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2A4365"/>
          <w:sz w:val="40"/>
        </w:rPr>
        <w:t>Penetration Test Authorisation Letter</w:t>
      </w:r>
    </w:p>
    <w:p>
      <w:pPr>
        <w:spacing w:after="200"/>
      </w:pPr>
      <w:r>
        <w:rPr>
          <w:color w:val="6B6B6B"/>
          <w:sz w:val="22"/>
        </w:rPr>
        <w:t>A written permission to test, for UK engagements</w:t>
      </w:r>
    </w:p>
    <w:tbl>
      <w:tblPr>
        <w:tblW w:type="auto" w:w="0"/>
        <w:jc w:val="center"/>
        <w:tblLook w:firstColumn="1" w:firstRow="1" w:lastColumn="0" w:lastRow="0" w:noHBand="0" w:noVBand="1" w:val="04A0"/>
        <w:tblBorders>
          <w:top w:val="single" w:sz="6" w:space="0" w:color="C9CDBD"/>
          <w:left w:val="single" w:sz="6" w:space="0" w:color="C9CDBD"/>
          <w:bottom w:val="single" w:sz="6" w:space="0" w:color="C9CDBD"/>
          <w:right w:val="single" w:sz="6" w:space="0" w:color="C9CDBD"/>
        </w:tblBorders>
      </w:tblPr>
      <w:tblGrid>
        <w:gridCol w:w="9184"/>
      </w:tblGrid>
      <w:tr>
        <w:tc>
          <w:tcPr>
            <w:tcW w:type="dxa" w:w="9184"/>
            <w:shd w:val="clear" w:color="auto" w:fill="F3F1E9"/>
            <w:tcMar>
              <w:top w:w="120" w:type="dxa"/>
              <w:bottom w:w="120" w:type="dxa"/>
              <w:start w:w="160" w:type="dxa"/>
              <w:end w:w="160" w:type="dxa"/>
            </w:tcMar>
          </w:tcPr>
          <w:p>
            <w:r/>
            <w:r>
              <w:rPr>
                <w:b/>
                <w:color w:val="1A1A1A"/>
                <w:sz w:val="20"/>
              </w:rPr>
              <w:t>This template is not legal advice. Have your own terms reviewed by a solicitor.</w:t>
            </w:r>
          </w:p>
        </w:tc>
      </w:tr>
    </w:tbl>
    <w:p>
      <w:pPr>
        <w:spacing w:after="40"/>
      </w:pPr>
    </w:p>
    <w:p>
      <w:pPr>
        <w:spacing w:after="160"/>
      </w:pPr>
      <w:r>
        <w:rPr>
          <w:i/>
          <w:color w:val="6B6B6B"/>
          <w:sz w:val="18"/>
        </w:rPr>
        <w:t>How to use this template: the client completes and signs this letter on its own letterhead, and the testing firm holds the signed copy before any testing begins. It records the permission that makes otherwise unauthorised access lawful. It is separate from the statement of work (the commercial terms) and the rules of engagement (how the test runs). Fill every [placeholder] and delete these grey notes.</w:t>
      </w:r>
    </w:p>
    <w:p>
      <w:pPr>
        <w:spacing w:after="160"/>
      </w:pPr>
      <w:r>
        <w:rPr>
          <w:i/>
          <w:color w:val="6B6B6B"/>
          <w:sz w:val="18"/>
        </w:rPr>
        <w:t>Place on the client's letterhead. The letter is from the client (the party that owns or controls the systems) to the testing firm.</w:t>
      </w:r>
    </w:p>
    <w:p>
      <w:pPr>
        <w:spacing w:after="120"/>
      </w:pPr>
      <w:r>
        <w:rPr>
          <w:b w:val="0"/>
        </w:rPr>
        <w:t>[Client organisation letterhead]</w:t>
      </w:r>
    </w:p>
    <w:p>
      <w:pPr>
        <w:spacing w:after="120"/>
      </w:pPr>
      <w:r>
        <w:rPr>
          <w:b w:val="0"/>
        </w:rPr>
        <w:t>[Date: 31 March 2026]</w:t>
      </w:r>
    </w:p>
    <w:p/>
    <w:p>
      <w:pPr>
        <w:spacing w:after="120"/>
      </w:pPr>
      <w:r>
        <w:rPr>
          <w:b w:val="0"/>
        </w:rPr>
        <w:t>To: [Testing firm legal name]</w:t>
      </w:r>
    </w:p>
    <w:p>
      <w:pPr>
        <w:spacing w:after="120"/>
      </w:pPr>
      <w:r>
        <w:rPr>
          <w:b w:val="0"/>
        </w:rPr>
        <w:t>[Testing firm address]</w:t>
      </w:r>
    </w:p>
    <w:p/>
    <w:p>
      <w:pPr>
        <w:pStyle w:val="Heading2"/>
      </w:pPr>
      <w:r>
        <w:t>Authorisation to conduct penetration testing</w:t>
      </w:r>
    </w:p>
    <w:p>
      <w:pPr>
        <w:spacing w:after="120"/>
      </w:pPr>
      <w:r>
        <w:rPr>
          <w:b w:val="0"/>
        </w:rPr>
        <w:t>I, [name], [role] at [client legal name] (“the Client”), confirm that I am authorised to grant this permission, and I authorise [testing firm legal name] (“the Testing Firm”) and its named testers to carry out penetration testing against the systems listed in Schedule 1, during the window stated in Schedule 2, in accordance with the agreed rules of engagement and statement of work.</w:t>
      </w:r>
    </w:p>
    <w:p>
      <w:pPr>
        <w:spacing w:after="120"/>
      </w:pPr>
      <w:r>
        <w:rPr>
          <w:b w:val="0"/>
        </w:rPr>
        <w:t>This letter is the Client's consent, given by a person entitled to control access to the systems listed, to access and interact with those systems for the purpose of security testing. The Client understands that, without this consent, that access could constitute an offence under the Computer Misuse Act 1990. This authorisation is limited to the systems in Schedule 1 and the window in Schedule 2, and does not extend to anything else.</w:t>
      </w:r>
    </w:p>
    <w:p>
      <w:pPr>
        <w:spacing w:after="160"/>
      </w:pPr>
      <w:r>
        <w:rPr>
          <w:i/>
          <w:color w:val="6B6B6B"/>
          <w:sz w:val="18"/>
        </w:rPr>
        <w:t>Under the Computer Misuse Act 1990, access to a computer is unauthorised unless the person is entitled to control that kind of access or has the consent of someone who is. This letter is that consent. It does not change the law; it records the permission that keeps the testing on the right side of it.</w:t>
      </w:r>
    </w:p>
    <w:p>
      <w:pPr>
        <w:pStyle w:val="Heading3"/>
      </w:pPr>
      <w:r>
        <w:t>The Client's authority over the systems</w:t>
      </w:r>
    </w:p>
    <w:p>
      <w:pPr>
        <w:spacing w:after="120"/>
      </w:pPr>
      <w:r>
        <w:rPr>
          <w:b w:val="0"/>
        </w:rPr>
        <w:t>The Client confirms that, for each system in Schedule 1, it either owns and operates the system, or holds the authority or the host's written permission to authorise this testing. The Client cannot, and does not purport to, authorise testing of any system it neither owns nor controls.</w:t>
      </w:r>
    </w:p>
    <w:p>
      <w:pPr>
        <w:pStyle w:val="Heading3"/>
      </w:pPr>
      <w:r>
        <w:t>Third-party and cloud-hosted assets</w:t>
      </w:r>
    </w:p>
    <w:p>
      <w:pPr>
        <w:spacing w:after="120"/>
      </w:pPr>
      <w:r>
        <w:rPr>
          <w:b w:val="0"/>
        </w:rPr>
        <w:t>For any system in Schedule 1 that is hosted or operated by a third party (including cloud providers and software-as-a-service vendors), the Client confirms that it has reviewed the provider's current testing policy, obtained any permission that policy requires, completed any required notification, and kept a dated copy. These assets are listed in Schedule 3.</w:t>
      </w:r>
    </w:p>
    <w:p>
      <w:pPr>
        <w:spacing w:after="160"/>
      </w:pPr>
      <w:r>
        <w:rPr>
          <w:i/>
          <w:color w:val="6B6B6B"/>
          <w:sz w:val="18"/>
        </w:rPr>
        <w:t>A client cannot authorise what it does not own or control. Shared provider infrastructure, and services the customer cannot configure, stay out of scope. Each major cloud provider publishes its own current rules, and they differ: check the live policy for every provider in scope.</w:t>
      </w:r>
    </w:p>
    <w:p>
      <w:pPr>
        <w:pStyle w:val="Heading3"/>
      </w:pPr>
      <w:r>
        <w:t>Physical access and social engineering</w:t>
      </w:r>
    </w:p>
    <w:p>
      <w:pPr>
        <w:spacing w:after="120"/>
      </w:pPr>
      <w:r>
        <w:rPr>
          <w:b w:val="0"/>
        </w:rPr>
        <w:t>This authorisation covers remote and on-system technical testing only. It does not authorise physical entry to any premises, nor social engineering of staff or personnel. Those activities, if required, are authorised separately in the annex to this letter, signed by a person with authority to permit them.</w:t>
      </w:r>
    </w:p>
    <w:p>
      <w:pPr>
        <w:spacing w:after="160"/>
      </w:pPr>
      <w:r>
        <w:rPr>
          <w:i/>
          <w:color w:val="6B6B6B"/>
          <w:sz w:val="18"/>
        </w:rPr>
        <w:t>Keep physical and social engineering work on its own authorisation. The consent, the signatory and the legal considerations are different, and a single blanket permission is harder to rely on. Complete the annex only if that work is in scope.</w:t>
      </w:r>
    </w:p>
    <w:p>
      <w:pPr>
        <w:pStyle w:val="Heading3"/>
      </w:pPr>
      <w:r>
        <w:t>Acknowledgement</w:t>
      </w:r>
    </w:p>
    <w:p>
      <w:pPr>
        <w:spacing w:after="120"/>
      </w:pPr>
      <w:r>
        <w:rPr>
          <w:b w:val="0"/>
        </w:rPr>
        <w:t>The Client understands that security testing carries a risk of disruption to the systems tested, that the Testing Firm will take the care set out in the rules of engagement to limit it, and that the stop conditions and contacts in the rules of engagement apply throughout.</w:t>
      </w:r>
    </w:p>
    <w:p/>
    <w:p>
      <w:pPr>
        <w:spacing w:after="120"/>
      </w:pPr>
      <w:r>
        <w:rPr>
          <w:b w:val="0"/>
        </w:rPr>
        <w:t>Signed for and on behalf of [client legal name]:</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Name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Role / title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Authority over the systems</w:t>
            </w:r>
          </w:p>
        </w:tc>
        <w:tc>
          <w:tcPr>
            <w:tcW w:type="dxa" w:w="4592"/>
            <w:tcMar>
              <w:top w:w="60" w:type="dxa"/>
              <w:bottom w:w="60" w:type="dxa"/>
              <w:start w:w="100" w:type="dxa"/>
              <w:end w:w="100" w:type="dxa"/>
            </w:tcMar>
          </w:tcPr>
          <w:p>
            <w:pPr>
              <w:spacing w:after="40"/>
            </w:pPr>
            <w:r/>
            <w:r>
              <w:rPr>
                <w:sz w:val="19"/>
              </w:rPr>
              <w:t>[e.g. Chief Information Officer, owner of the listed estate]</w:t>
            </w:r>
          </w:p>
        </w:tc>
      </w:tr>
      <w:tr>
        <w:tc>
          <w:tcPr>
            <w:tcW w:type="dxa" w:w="4592"/>
            <w:tcMar>
              <w:top w:w="60" w:type="dxa"/>
              <w:bottom w:w="60" w:type="dxa"/>
              <w:start w:w="100" w:type="dxa"/>
              <w:end w:w="100" w:type="dxa"/>
            </w:tcMar>
            <w:shd w:val="clear" w:color="auto" w:fill="EEF1F5"/>
          </w:tcPr>
          <w:p>
            <w:pPr>
              <w:spacing w:after="40"/>
            </w:pPr>
            <w:r/>
            <w:r>
              <w:rPr>
                <w:b/>
                <w:sz w:val="19"/>
              </w:rPr>
              <w:t>Signature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Date</w:t>
            </w:r>
          </w:p>
        </w:tc>
        <w:tc>
          <w:tcPr>
            <w:tcW w:type="dxa" w:w="4592"/>
            <w:tcMar>
              <w:top w:w="60" w:type="dxa"/>
              <w:bottom w:w="60" w:type="dxa"/>
              <w:start w:w="100" w:type="dxa"/>
              <w:end w:w="100" w:type="dxa"/>
            </w:tcMar>
          </w:tcPr>
          <w:p>
            <w:pPr>
              <w:spacing w:after="40"/>
            </w:pPr>
            <w:r/>
            <w:r>
              <w:rPr>
                <w:sz w:val="19"/>
              </w:rPr>
              <w:t>[  ]</w:t>
            </w:r>
          </w:p>
        </w:tc>
      </w:tr>
    </w:tbl>
    <w:p>
      <w:r>
        <w:br w:type="page"/>
      </w:r>
    </w:p>
    <w:p>
      <w:pPr>
        <w:pStyle w:val="Heading2"/>
      </w:pPr>
      <w:r>
        <w:t>Schedule 1: Systems authorised for testing</w:t>
      </w:r>
    </w:p>
    <w:p>
      <w:pPr>
        <w:spacing w:after="160"/>
      </w:pPr>
      <w:r>
        <w:rPr>
          <w:i/>
          <w:color w:val="6B6B6B"/>
          <w:sz w:val="18"/>
        </w:rPr>
        <w:t>Name every target precisely. Anything not listed here is not authorised.</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System / target</w:t>
            </w:r>
          </w:p>
        </w:tc>
        <w:tc>
          <w:tcPr>
            <w:tcW w:type="dxa" w:w="2296"/>
            <w:shd w:val="clear" w:color="auto" w:fill="2A4365"/>
            <w:tcMar>
              <w:top w:w="60" w:type="dxa"/>
              <w:bottom w:w="60" w:type="dxa"/>
              <w:start w:w="100" w:type="dxa"/>
              <w:end w:w="100" w:type="dxa"/>
            </w:tcMar>
          </w:tcPr>
          <w:p>
            <w:r/>
            <w:r>
              <w:rPr>
                <w:b/>
                <w:color w:val="FFFFFF"/>
                <w:sz w:val="19"/>
              </w:rPr>
              <w:t>Type</w:t>
            </w:r>
          </w:p>
        </w:tc>
        <w:tc>
          <w:tcPr>
            <w:tcW w:type="dxa" w:w="2296"/>
            <w:shd w:val="clear" w:color="auto" w:fill="2A4365"/>
            <w:tcMar>
              <w:top w:w="60" w:type="dxa"/>
              <w:bottom w:w="60" w:type="dxa"/>
              <w:start w:w="100" w:type="dxa"/>
              <w:end w:w="100" w:type="dxa"/>
            </w:tcMar>
          </w:tcPr>
          <w:p>
            <w:r/>
            <w:r>
              <w:rPr>
                <w:b/>
                <w:color w:val="FFFFFF"/>
                <w:sz w:val="19"/>
              </w:rPr>
              <w:t>Environment</w:t>
            </w:r>
          </w:p>
        </w:tc>
        <w:tc>
          <w:tcPr>
            <w:tcW w:type="dxa" w:w="2296"/>
            <w:shd w:val="clear" w:color="auto" w:fill="2A4365"/>
            <w:tcMar>
              <w:top w:w="60" w:type="dxa"/>
              <w:bottom w:w="60" w:type="dxa"/>
              <w:start w:w="100" w:type="dxa"/>
              <w:end w:w="100" w:type="dxa"/>
            </w:tcMar>
          </w:tcPr>
          <w:p>
            <w:r/>
            <w:r>
              <w:rPr>
                <w:b/>
                <w:color w:val="FFFFFF"/>
                <w:sz w:val="19"/>
              </w:rPr>
              <w:t>Owned or controlled by</w:t>
            </w:r>
          </w:p>
        </w:tc>
      </w:tr>
      <w:tr>
        <w:tc>
          <w:tcPr>
            <w:tcW w:type="dxa" w:w="2296"/>
            <w:tcMar>
              <w:top w:w="60" w:type="dxa"/>
              <w:bottom w:w="60" w:type="dxa"/>
              <w:start w:w="100" w:type="dxa"/>
              <w:end w:w="100" w:type="dxa"/>
            </w:tcMar>
          </w:tcPr>
          <w:p>
            <w:pPr>
              <w:spacing w:after="40"/>
            </w:pPr>
            <w:r/>
            <w:r>
              <w:rPr>
                <w:b/>
                <w:sz w:val="19"/>
              </w:rPr>
              <w:t>[portal.client.example]</w:t>
            </w:r>
          </w:p>
        </w:tc>
        <w:tc>
          <w:tcPr>
            <w:tcW w:type="dxa" w:w="2296"/>
            <w:tcMar>
              <w:top w:w="60" w:type="dxa"/>
              <w:bottom w:w="60" w:type="dxa"/>
              <w:start w:w="100" w:type="dxa"/>
              <w:end w:w="100" w:type="dxa"/>
            </w:tcMar>
          </w:tcPr>
          <w:p>
            <w:pPr>
              <w:spacing w:after="40"/>
            </w:pPr>
            <w:r/>
            <w:r>
              <w:rPr>
                <w:sz w:val="19"/>
              </w:rPr>
              <w:t>[Web application]</w:t>
            </w:r>
          </w:p>
        </w:tc>
        <w:tc>
          <w:tcPr>
            <w:tcW w:type="dxa" w:w="2296"/>
            <w:tcMar>
              <w:top w:w="60" w:type="dxa"/>
              <w:bottom w:w="60" w:type="dxa"/>
              <w:start w:w="100" w:type="dxa"/>
              <w:end w:w="100" w:type="dxa"/>
            </w:tcMar>
          </w:tcPr>
          <w:p>
            <w:pPr>
              <w:spacing w:after="40"/>
            </w:pPr>
            <w:r/>
            <w:r>
              <w:rPr>
                <w:sz w:val="19"/>
              </w:rPr>
              <w:t>[Staging copy]</w:t>
            </w:r>
          </w:p>
        </w:tc>
        <w:tc>
          <w:tcPr>
            <w:tcW w:type="dxa" w:w="2296"/>
            <w:tcMar>
              <w:top w:w="60" w:type="dxa"/>
              <w:bottom w:w="60" w:type="dxa"/>
              <w:start w:w="100" w:type="dxa"/>
              <w:end w:w="100" w:type="dxa"/>
            </w:tcMar>
          </w:tcPr>
          <w:p>
            <w:pPr>
              <w:spacing w:after="40"/>
            </w:pPr>
            <w:r/>
            <w:r>
              <w:rPr>
                <w:sz w:val="19"/>
              </w:rPr>
              <w:t>[Client]</w:t>
            </w:r>
          </w:p>
        </w:tc>
      </w:tr>
      <w:tr>
        <w:tc>
          <w:tcPr>
            <w:tcW w:type="dxa" w:w="2296"/>
            <w:tcMar>
              <w:top w:w="60" w:type="dxa"/>
              <w:bottom w:w="60" w:type="dxa"/>
              <w:start w:w="100" w:type="dxa"/>
              <w:end w:w="100" w:type="dxa"/>
            </w:tcMar>
            <w:shd w:val="clear" w:color="auto" w:fill="EEF1F5"/>
          </w:tcPr>
          <w:p>
            <w:pPr>
              <w:spacing w:after="40"/>
            </w:pPr>
            <w:r/>
            <w:r>
              <w:rPr>
                <w:b/>
                <w:sz w:val="19"/>
              </w:rPr>
              <w:t>[api.client.example]</w:t>
            </w:r>
          </w:p>
        </w:tc>
        <w:tc>
          <w:tcPr>
            <w:tcW w:type="dxa" w:w="2296"/>
            <w:tcMar>
              <w:top w:w="60" w:type="dxa"/>
              <w:bottom w:w="60" w:type="dxa"/>
              <w:start w:w="100" w:type="dxa"/>
              <w:end w:w="100" w:type="dxa"/>
            </w:tcMar>
            <w:shd w:val="clear" w:color="auto" w:fill="EEF1F5"/>
          </w:tcPr>
          <w:p>
            <w:pPr>
              <w:spacing w:after="40"/>
            </w:pPr>
            <w:r/>
            <w:r>
              <w:rPr>
                <w:sz w:val="19"/>
              </w:rPr>
              <w:t>[REST API]</w:t>
            </w:r>
          </w:p>
        </w:tc>
        <w:tc>
          <w:tcPr>
            <w:tcW w:type="dxa" w:w="2296"/>
            <w:tcMar>
              <w:top w:w="60" w:type="dxa"/>
              <w:bottom w:w="60" w:type="dxa"/>
              <w:start w:w="100" w:type="dxa"/>
              <w:end w:w="100" w:type="dxa"/>
            </w:tcMar>
            <w:shd w:val="clear" w:color="auto" w:fill="EEF1F5"/>
          </w:tcPr>
          <w:p>
            <w:pPr>
              <w:spacing w:after="40"/>
            </w:pPr>
            <w:r/>
            <w:r>
              <w:rPr>
                <w:sz w:val="19"/>
              </w:rPr>
              <w:t>[Production]</w:t>
            </w:r>
          </w:p>
        </w:tc>
        <w:tc>
          <w:tcPr>
            <w:tcW w:type="dxa" w:w="2296"/>
            <w:tcMar>
              <w:top w:w="60" w:type="dxa"/>
              <w:bottom w:w="60" w:type="dxa"/>
              <w:start w:w="100" w:type="dxa"/>
              <w:end w:w="100" w:type="dxa"/>
            </w:tcMar>
            <w:shd w:val="clear" w:color="auto" w:fill="EEF1F5"/>
          </w:tcPr>
          <w:p>
            <w:pPr>
              <w:spacing w:after="40"/>
            </w:pPr>
            <w:r/>
            <w:r>
              <w:rPr>
                <w:sz w:val="19"/>
              </w:rPr>
              <w:t>[Client]</w:t>
            </w:r>
          </w:p>
        </w:tc>
      </w:tr>
      <w:tr>
        <w:tc>
          <w:tcPr>
            <w:tcW w:type="dxa" w:w="2296"/>
            <w:tcMar>
              <w:top w:w="60" w:type="dxa"/>
              <w:bottom w:w="60" w:type="dxa"/>
              <w:start w:w="100" w:type="dxa"/>
              <w:end w:w="100" w:type="dxa"/>
            </w:tcMar>
          </w:tcPr>
          <w:p>
            <w:pPr>
              <w:spacing w:after="40"/>
            </w:pPr>
            <w:r/>
            <w:r>
              <w:rPr>
                <w:b/>
                <w:sz w:val="19"/>
              </w:rPr>
              <w:t>[203.0.113.0/27]</w:t>
            </w:r>
          </w:p>
        </w:tc>
        <w:tc>
          <w:tcPr>
            <w:tcW w:type="dxa" w:w="2296"/>
            <w:tcMar>
              <w:top w:w="60" w:type="dxa"/>
              <w:bottom w:w="60" w:type="dxa"/>
              <w:start w:w="100" w:type="dxa"/>
              <w:end w:w="100" w:type="dxa"/>
            </w:tcMar>
          </w:tcPr>
          <w:p>
            <w:pPr>
              <w:spacing w:after="40"/>
            </w:pPr>
            <w:r/>
            <w:r>
              <w:rPr>
                <w:sz w:val="19"/>
              </w:rPr>
              <w:t>[External infrastructure]</w:t>
            </w:r>
          </w:p>
        </w:tc>
        <w:tc>
          <w:tcPr>
            <w:tcW w:type="dxa" w:w="2296"/>
            <w:tcMar>
              <w:top w:w="60" w:type="dxa"/>
              <w:bottom w:w="60" w:type="dxa"/>
              <w:start w:w="100" w:type="dxa"/>
              <w:end w:w="100" w:type="dxa"/>
            </w:tcMar>
          </w:tcPr>
          <w:p>
            <w:pPr>
              <w:spacing w:after="40"/>
            </w:pPr>
            <w:r/>
            <w:r>
              <w:rPr>
                <w:sz w:val="19"/>
              </w:rPr>
              <w:t>[Production]</w:t>
            </w:r>
          </w:p>
        </w:tc>
        <w:tc>
          <w:tcPr>
            <w:tcW w:type="dxa" w:w="2296"/>
            <w:tcMar>
              <w:top w:w="60" w:type="dxa"/>
              <w:bottom w:w="60" w:type="dxa"/>
              <w:start w:w="100" w:type="dxa"/>
              <w:end w:w="100" w:type="dxa"/>
            </w:tcMar>
          </w:tcPr>
          <w:p>
            <w:pPr>
              <w:spacing w:after="40"/>
            </w:pPr>
            <w:r/>
            <w:r>
              <w:rPr>
                <w:sz w:val="19"/>
              </w:rPr>
              <w:t>[Client]</w:t>
            </w:r>
          </w:p>
        </w:tc>
      </w:tr>
      <w:tr>
        <w:tc>
          <w:tcPr>
            <w:tcW w:type="dxa" w:w="2296"/>
            <w:tcMar>
              <w:top w:w="60" w:type="dxa"/>
              <w:bottom w:w="60" w:type="dxa"/>
              <w:start w:w="100" w:type="dxa"/>
              <w:end w:w="100" w:type="dxa"/>
            </w:tcMar>
            <w:shd w:val="clear" w:color="auto" w:fill="EEF1F5"/>
          </w:tcPr>
          <w:p>
            <w:pPr>
              <w:spacing w:after="40"/>
            </w:pPr>
            <w:r/>
            <w:r>
              <w:rPr>
                <w:b/>
                <w:sz w:val="19"/>
              </w:rPr>
              <w:t>[Cloud account 1234-5678, named resources]</w:t>
            </w:r>
          </w:p>
        </w:tc>
        <w:tc>
          <w:tcPr>
            <w:tcW w:type="dxa" w:w="2296"/>
            <w:tcMar>
              <w:top w:w="60" w:type="dxa"/>
              <w:bottom w:w="60" w:type="dxa"/>
              <w:start w:w="100" w:type="dxa"/>
              <w:end w:w="100" w:type="dxa"/>
            </w:tcMar>
            <w:shd w:val="clear" w:color="auto" w:fill="EEF1F5"/>
          </w:tcPr>
          <w:p>
            <w:pPr>
              <w:spacing w:after="40"/>
            </w:pPr>
            <w:r/>
            <w:r>
              <w:rPr>
                <w:sz w:val="19"/>
              </w:rPr>
              <w:t>[Cloud configuration]</w:t>
            </w:r>
          </w:p>
        </w:tc>
        <w:tc>
          <w:tcPr>
            <w:tcW w:type="dxa" w:w="2296"/>
            <w:tcMar>
              <w:top w:w="60" w:type="dxa"/>
              <w:bottom w:w="60" w:type="dxa"/>
              <w:start w:w="100" w:type="dxa"/>
              <w:end w:w="100" w:type="dxa"/>
            </w:tcMar>
            <w:shd w:val="clear" w:color="auto" w:fill="EEF1F5"/>
          </w:tcPr>
          <w:p>
            <w:pPr>
              <w:spacing w:after="40"/>
            </w:pPr>
            <w:r/>
            <w:r>
              <w:rPr>
                <w:sz w:val="19"/>
              </w:rPr>
              <w:t>[Production]</w:t>
            </w:r>
          </w:p>
        </w:tc>
        <w:tc>
          <w:tcPr>
            <w:tcW w:type="dxa" w:w="2296"/>
            <w:tcMar>
              <w:top w:w="60" w:type="dxa"/>
              <w:bottom w:w="60" w:type="dxa"/>
              <w:start w:w="100" w:type="dxa"/>
              <w:end w:w="100" w:type="dxa"/>
            </w:tcMar>
            <w:shd w:val="clear" w:color="auto" w:fill="EEF1F5"/>
          </w:tcPr>
          <w:p>
            <w:pPr>
              <w:spacing w:after="40"/>
            </w:pPr>
            <w:r/>
            <w:r>
              <w:rPr>
                <w:sz w:val="19"/>
              </w:rPr>
              <w:t>[Client, on provider]</w:t>
            </w:r>
          </w:p>
        </w:tc>
      </w:tr>
    </w:tbl>
    <w:p>
      <w:pPr>
        <w:pStyle w:val="Heading2"/>
      </w:pPr>
      <w:r>
        <w:t>Schedule 2: Testing window</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Start</w:t>
            </w:r>
          </w:p>
        </w:tc>
        <w:tc>
          <w:tcPr>
            <w:tcW w:type="dxa" w:w="4592"/>
            <w:tcMar>
              <w:top w:w="60" w:type="dxa"/>
              <w:bottom w:w="60" w:type="dxa"/>
              <w:start w:w="100" w:type="dxa"/>
              <w:end w:w="100" w:type="dxa"/>
            </w:tcMar>
          </w:tcPr>
          <w:p>
            <w:pPr>
              <w:spacing w:after="40"/>
            </w:pPr>
            <w:r/>
            <w:r>
              <w:rPr>
                <w:sz w:val="19"/>
              </w:rPr>
              <w:t>[Monday 13 April 2026, 09:00]</w:t>
            </w:r>
          </w:p>
        </w:tc>
      </w:tr>
      <w:tr>
        <w:tc>
          <w:tcPr>
            <w:tcW w:type="dxa" w:w="4592"/>
            <w:tcMar>
              <w:top w:w="60" w:type="dxa"/>
              <w:bottom w:w="60" w:type="dxa"/>
              <w:start w:w="100" w:type="dxa"/>
              <w:end w:w="100" w:type="dxa"/>
            </w:tcMar>
            <w:shd w:val="clear" w:color="auto" w:fill="EEF1F5"/>
          </w:tcPr>
          <w:p>
            <w:pPr>
              <w:spacing w:after="40"/>
            </w:pPr>
            <w:r/>
            <w:r>
              <w:rPr>
                <w:b/>
                <w:sz w:val="19"/>
              </w:rPr>
              <w:t>End</w:t>
            </w:r>
          </w:p>
        </w:tc>
        <w:tc>
          <w:tcPr>
            <w:tcW w:type="dxa" w:w="4592"/>
            <w:tcMar>
              <w:top w:w="60" w:type="dxa"/>
              <w:bottom w:w="60" w:type="dxa"/>
              <w:start w:w="100" w:type="dxa"/>
              <w:end w:w="100" w:type="dxa"/>
            </w:tcMar>
            <w:shd w:val="clear" w:color="auto" w:fill="EEF1F5"/>
          </w:tcPr>
          <w:p>
            <w:pPr>
              <w:spacing w:after="40"/>
            </w:pPr>
            <w:r/>
            <w:r>
              <w:rPr>
                <w:sz w:val="19"/>
              </w:rPr>
              <w:t>[Friday 24 April 2026, 18:00]</w:t>
            </w:r>
          </w:p>
        </w:tc>
      </w:tr>
      <w:tr>
        <w:tc>
          <w:tcPr>
            <w:tcW w:type="dxa" w:w="4592"/>
            <w:tcMar>
              <w:top w:w="60" w:type="dxa"/>
              <w:bottom w:w="60" w:type="dxa"/>
              <w:start w:w="100" w:type="dxa"/>
              <w:end w:w="100" w:type="dxa"/>
            </w:tcMar>
          </w:tcPr>
          <w:p>
            <w:pPr>
              <w:spacing w:after="40"/>
            </w:pPr>
            <w:r/>
            <w:r>
              <w:rPr>
                <w:b/>
                <w:sz w:val="19"/>
              </w:rPr>
              <w:t>Time zone</w:t>
            </w:r>
          </w:p>
        </w:tc>
        <w:tc>
          <w:tcPr>
            <w:tcW w:type="dxa" w:w="4592"/>
            <w:tcMar>
              <w:top w:w="60" w:type="dxa"/>
              <w:bottom w:w="60" w:type="dxa"/>
              <w:start w:w="100" w:type="dxa"/>
              <w:end w:w="100" w:type="dxa"/>
            </w:tcMar>
          </w:tcPr>
          <w:p>
            <w:pPr>
              <w:spacing w:after="40"/>
            </w:pPr>
            <w:r/>
            <w:r>
              <w:rPr>
                <w:sz w:val="19"/>
              </w:rPr>
              <w:t>[Europe/London]</w:t>
            </w:r>
          </w:p>
        </w:tc>
      </w:tr>
      <w:tr>
        <w:tc>
          <w:tcPr>
            <w:tcW w:type="dxa" w:w="4592"/>
            <w:tcMar>
              <w:top w:w="60" w:type="dxa"/>
              <w:bottom w:w="60" w:type="dxa"/>
              <w:start w:w="100" w:type="dxa"/>
              <w:end w:w="100" w:type="dxa"/>
            </w:tcMar>
            <w:shd w:val="clear" w:color="auto" w:fill="EEF1F5"/>
          </w:tcPr>
          <w:p>
            <w:pPr>
              <w:spacing w:after="40"/>
            </w:pPr>
            <w:r/>
            <w:r>
              <w:rPr>
                <w:b/>
                <w:sz w:val="19"/>
              </w:rPr>
              <w:t>Permitted hours</w:t>
            </w:r>
          </w:p>
        </w:tc>
        <w:tc>
          <w:tcPr>
            <w:tcW w:type="dxa" w:w="4592"/>
            <w:tcMar>
              <w:top w:w="60" w:type="dxa"/>
              <w:bottom w:w="60" w:type="dxa"/>
              <w:start w:w="100" w:type="dxa"/>
              <w:end w:w="100" w:type="dxa"/>
            </w:tcMar>
            <w:shd w:val="clear" w:color="auto" w:fill="EEF1F5"/>
          </w:tcPr>
          <w:p>
            <w:pPr>
              <w:spacing w:after="40"/>
            </w:pPr>
            <w:r/>
            <w:r>
              <w:rPr>
                <w:sz w:val="19"/>
              </w:rPr>
              <w:t>[Business hours / 24 hours / out of hours]</w:t>
            </w:r>
          </w:p>
        </w:tc>
      </w:tr>
    </w:tbl>
    <w:p>
      <w:pPr>
        <w:pStyle w:val="Heading2"/>
      </w:pPr>
      <w:r>
        <w:t>Schedule 3: Third-party and cloud-hosted assets</w:t>
      </w:r>
    </w:p>
    <w:p>
      <w:pPr>
        <w:spacing w:after="160"/>
      </w:pPr>
      <w:r>
        <w:rPr>
          <w:i/>
          <w:color w:val="6B6B6B"/>
          <w:sz w:val="18"/>
        </w:rPr>
        <w:t>List each hosted asset and the permission relied on. Keep a dated copy of each provider policy and any approval with this letter.</w:t>
      </w:r>
    </w:p>
    <w:tbl>
      <w:tblPr>
        <w:tblStyle w:val="TableGrid"/>
        <w:tblW w:type="auto" w:w="0"/>
        <w:jc w:val="center"/>
        <w:tblLook w:firstColumn="1" w:firstRow="1" w:lastColumn="0" w:lastRow="0" w:noHBand="0" w:noVBand="1" w:val="04A0"/>
      </w:tblPr>
      <w:tblGrid>
        <w:gridCol w:w="2296"/>
        <w:gridCol w:w="2296"/>
        <w:gridCol w:w="2296"/>
        <w:gridCol w:w="2296"/>
      </w:tblGrid>
      <w:tr>
        <w:tc>
          <w:tcPr>
            <w:tcW w:type="dxa" w:w="2296"/>
            <w:shd w:val="clear" w:color="auto" w:fill="2A4365"/>
            <w:tcMar>
              <w:top w:w="60" w:type="dxa"/>
              <w:bottom w:w="60" w:type="dxa"/>
              <w:start w:w="100" w:type="dxa"/>
              <w:end w:w="100" w:type="dxa"/>
            </w:tcMar>
          </w:tcPr>
          <w:p>
            <w:r/>
            <w:r>
              <w:rPr>
                <w:b/>
                <w:color w:val="FFFFFF"/>
                <w:sz w:val="19"/>
              </w:rPr>
              <w:t>Hosted asset</w:t>
            </w:r>
          </w:p>
        </w:tc>
        <w:tc>
          <w:tcPr>
            <w:tcW w:type="dxa" w:w="2296"/>
            <w:shd w:val="clear" w:color="auto" w:fill="2A4365"/>
            <w:tcMar>
              <w:top w:w="60" w:type="dxa"/>
              <w:bottom w:w="60" w:type="dxa"/>
              <w:start w:w="100" w:type="dxa"/>
              <w:end w:w="100" w:type="dxa"/>
            </w:tcMar>
          </w:tcPr>
          <w:p>
            <w:r/>
            <w:r>
              <w:rPr>
                <w:b/>
                <w:color w:val="FFFFFF"/>
                <w:sz w:val="19"/>
              </w:rPr>
              <w:t>Provider / host</w:t>
            </w:r>
          </w:p>
        </w:tc>
        <w:tc>
          <w:tcPr>
            <w:tcW w:type="dxa" w:w="2296"/>
            <w:shd w:val="clear" w:color="auto" w:fill="2A4365"/>
            <w:tcMar>
              <w:top w:w="60" w:type="dxa"/>
              <w:bottom w:w="60" w:type="dxa"/>
              <w:start w:w="100" w:type="dxa"/>
              <w:end w:w="100" w:type="dxa"/>
            </w:tcMar>
          </w:tcPr>
          <w:p>
            <w:r/>
            <w:r>
              <w:rPr>
                <w:b/>
                <w:color w:val="FFFFFF"/>
                <w:sz w:val="19"/>
              </w:rPr>
              <w:t>Permission relied on</w:t>
            </w:r>
          </w:p>
        </w:tc>
        <w:tc>
          <w:tcPr>
            <w:tcW w:type="dxa" w:w="2296"/>
            <w:shd w:val="clear" w:color="auto" w:fill="2A4365"/>
            <w:tcMar>
              <w:top w:w="60" w:type="dxa"/>
              <w:bottom w:w="60" w:type="dxa"/>
              <w:start w:w="100" w:type="dxa"/>
              <w:end w:w="100" w:type="dxa"/>
            </w:tcMar>
          </w:tcPr>
          <w:p>
            <w:r/>
            <w:r>
              <w:rPr>
                <w:b/>
                <w:color w:val="FFFFFF"/>
                <w:sz w:val="19"/>
              </w:rPr>
              <w:t>Dated copy held</w:t>
            </w:r>
          </w:p>
        </w:tc>
      </w:tr>
      <w:tr>
        <w:tc>
          <w:tcPr>
            <w:tcW w:type="dxa" w:w="2296"/>
            <w:tcMar>
              <w:top w:w="60" w:type="dxa"/>
              <w:bottom w:w="60" w:type="dxa"/>
              <w:start w:w="100" w:type="dxa"/>
              <w:end w:w="100" w:type="dxa"/>
            </w:tcMar>
          </w:tcPr>
          <w:p>
            <w:pPr>
              <w:spacing w:after="40"/>
            </w:pPr>
            <w:r/>
            <w:r>
              <w:rPr>
                <w:b/>
                <w:sz w:val="19"/>
              </w:rPr>
              <w:t>[api.client.example]</w:t>
            </w:r>
          </w:p>
        </w:tc>
        <w:tc>
          <w:tcPr>
            <w:tcW w:type="dxa" w:w="2296"/>
            <w:tcMar>
              <w:top w:w="60" w:type="dxa"/>
              <w:bottom w:w="60" w:type="dxa"/>
              <w:start w:w="100" w:type="dxa"/>
              <w:end w:w="100" w:type="dxa"/>
            </w:tcMar>
          </w:tcPr>
          <w:p>
            <w:pPr>
              <w:spacing w:after="40"/>
            </w:pPr>
            <w:r/>
            <w:r>
              <w:rPr>
                <w:sz w:val="19"/>
              </w:rPr>
              <w:t>[Cloud provider]</w:t>
            </w:r>
          </w:p>
        </w:tc>
        <w:tc>
          <w:tcPr>
            <w:tcW w:type="dxa" w:w="2296"/>
            <w:tcMar>
              <w:top w:w="60" w:type="dxa"/>
              <w:bottom w:w="60" w:type="dxa"/>
              <w:start w:w="100" w:type="dxa"/>
              <w:end w:w="100" w:type="dxa"/>
            </w:tcMar>
          </w:tcPr>
          <w:p>
            <w:pPr>
              <w:spacing w:after="40"/>
            </w:pPr>
            <w:r/>
            <w:r>
              <w:rPr>
                <w:sz w:val="19"/>
              </w:rPr>
              <w:t>[Current policy permits; no prior approval required]</w:t>
            </w:r>
          </w:p>
        </w:tc>
        <w:tc>
          <w:tcPr>
            <w:tcW w:type="dxa" w:w="2296"/>
            <w:tcMar>
              <w:top w:w="60" w:type="dxa"/>
              <w:bottom w:w="60" w:type="dxa"/>
              <w:start w:w="100" w:type="dxa"/>
              <w:end w:w="100" w:type="dxa"/>
            </w:tcMar>
          </w:tcPr>
          <w:p>
            <w:pPr>
              <w:spacing w:after="40"/>
            </w:pPr>
            <w:r/>
            <w:r>
              <w:rPr>
                <w:sz w:val="19"/>
              </w:rPr>
              <w:t>[Yes, dated]</w:t>
            </w:r>
          </w:p>
        </w:tc>
      </w:tr>
      <w:tr>
        <w:tc>
          <w:tcPr>
            <w:tcW w:type="dxa" w:w="2296"/>
            <w:tcMar>
              <w:top w:w="60" w:type="dxa"/>
              <w:bottom w:w="60" w:type="dxa"/>
              <w:start w:w="100" w:type="dxa"/>
              <w:end w:w="100" w:type="dxa"/>
            </w:tcMar>
            <w:shd w:val="clear" w:color="auto" w:fill="EEF1F5"/>
          </w:tcPr>
          <w:p>
            <w:pPr>
              <w:spacing w:after="40"/>
            </w:pPr>
            <w:r/>
            <w:r>
              <w:rPr>
                <w:b/>
                <w:sz w:val="19"/>
              </w:rPr>
              <w:t>[SaaS component]</w:t>
            </w:r>
          </w:p>
        </w:tc>
        <w:tc>
          <w:tcPr>
            <w:tcW w:type="dxa" w:w="2296"/>
            <w:tcMar>
              <w:top w:w="60" w:type="dxa"/>
              <w:bottom w:w="60" w:type="dxa"/>
              <w:start w:w="100" w:type="dxa"/>
              <w:end w:w="100" w:type="dxa"/>
            </w:tcMar>
            <w:shd w:val="clear" w:color="auto" w:fill="EEF1F5"/>
          </w:tcPr>
          <w:p>
            <w:pPr>
              <w:spacing w:after="40"/>
            </w:pPr>
            <w:r/>
            <w:r>
              <w:rPr>
                <w:sz w:val="19"/>
              </w:rPr>
              <w:t>[Vendor]</w:t>
            </w:r>
          </w:p>
        </w:tc>
        <w:tc>
          <w:tcPr>
            <w:tcW w:type="dxa" w:w="2296"/>
            <w:tcMar>
              <w:top w:w="60" w:type="dxa"/>
              <w:bottom w:w="60" w:type="dxa"/>
              <w:start w:w="100" w:type="dxa"/>
              <w:end w:w="100" w:type="dxa"/>
            </w:tcMar>
            <w:shd w:val="clear" w:color="auto" w:fill="EEF1F5"/>
          </w:tcPr>
          <w:p>
            <w:pPr>
              <w:spacing w:after="40"/>
            </w:pPr>
            <w:r/>
            <w:r>
              <w:rPr>
                <w:sz w:val="19"/>
              </w:rPr>
              <w:t>[Written permission]</w:t>
            </w:r>
          </w:p>
        </w:tc>
        <w:tc>
          <w:tcPr>
            <w:tcW w:type="dxa" w:w="2296"/>
            <w:tcMar>
              <w:top w:w="60" w:type="dxa"/>
              <w:bottom w:w="60" w:type="dxa"/>
              <w:start w:w="100" w:type="dxa"/>
              <w:end w:w="100" w:type="dxa"/>
            </w:tcMar>
            <w:shd w:val="clear" w:color="auto" w:fill="EEF1F5"/>
          </w:tcPr>
          <w:p>
            <w:pPr>
              <w:spacing w:after="40"/>
            </w:pPr>
            <w:r/>
            <w:r>
              <w:rPr>
                <w:sz w:val="19"/>
              </w:rPr>
              <w:t>[Yes, dated]</w:t>
            </w:r>
          </w:p>
        </w:tc>
      </w:tr>
    </w:tbl>
    <w:p>
      <w:r>
        <w:br w:type="page"/>
      </w:r>
    </w:p>
    <w:p>
      <w:pPr>
        <w:pStyle w:val="Heading2"/>
      </w:pPr>
      <w:r>
        <w:t>Annex: Physical access and social engineering authorisation</w:t>
      </w:r>
    </w:p>
    <w:p>
      <w:pPr>
        <w:spacing w:after="160"/>
      </w:pPr>
      <w:r>
        <w:rPr>
          <w:i/>
          <w:color w:val="6B6B6B"/>
          <w:sz w:val="18"/>
        </w:rPr>
        <w:t>Complete and sign this annex only if physical or social engineering testing is in scope. Leave it blank otherwise.</w:t>
      </w:r>
    </w:p>
    <w:p>
      <w:pPr>
        <w:spacing w:after="120"/>
      </w:pPr>
      <w:r>
        <w:rPr>
          <w:b w:val="0"/>
        </w:rPr>
        <w:t>[Client legal name] separately authorises [testing firm legal name] to carry out the following physical and social engineering activities, within the window and at the locations stated, signed by a person with authority to permit entry and to represent the organisation's staff.</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Activities authorised</w:t>
            </w:r>
          </w:p>
        </w:tc>
        <w:tc>
          <w:tcPr>
            <w:tcW w:type="dxa" w:w="4592"/>
            <w:tcMar>
              <w:top w:w="60" w:type="dxa"/>
              <w:bottom w:w="60" w:type="dxa"/>
              <w:start w:w="100" w:type="dxa"/>
              <w:end w:w="100" w:type="dxa"/>
            </w:tcMar>
          </w:tcPr>
          <w:p>
            <w:pPr>
              <w:spacing w:after="40"/>
            </w:pPr>
            <w:r/>
            <w:r>
              <w:rPr>
                <w:sz w:val="19"/>
              </w:rPr>
              <w:t>[e.g. attempted physical entry to the named reception; phishing of a named group]</w:t>
            </w:r>
          </w:p>
        </w:tc>
      </w:tr>
      <w:tr>
        <w:tc>
          <w:tcPr>
            <w:tcW w:type="dxa" w:w="4592"/>
            <w:tcMar>
              <w:top w:w="60" w:type="dxa"/>
              <w:bottom w:w="60" w:type="dxa"/>
              <w:start w:w="100" w:type="dxa"/>
              <w:end w:w="100" w:type="dxa"/>
            </w:tcMar>
            <w:shd w:val="clear" w:color="auto" w:fill="EEF1F5"/>
          </w:tcPr>
          <w:p>
            <w:pPr>
              <w:spacing w:after="40"/>
            </w:pPr>
            <w:r/>
            <w:r>
              <w:rPr>
                <w:b/>
                <w:sz w:val="19"/>
              </w:rPr>
              <w:t>Locations</w:t>
            </w:r>
          </w:p>
        </w:tc>
        <w:tc>
          <w:tcPr>
            <w:tcW w:type="dxa" w:w="4592"/>
            <w:tcMar>
              <w:top w:w="60" w:type="dxa"/>
              <w:bottom w:w="60" w:type="dxa"/>
              <w:start w:w="100" w:type="dxa"/>
              <w:end w:w="100" w:type="dxa"/>
            </w:tcMar>
            <w:shd w:val="clear" w:color="auto" w:fill="EEF1F5"/>
          </w:tcPr>
          <w:p>
            <w:pPr>
              <w:spacing w:after="40"/>
            </w:pPr>
            <w:r/>
            <w:r>
              <w:rPr>
                <w:sz w:val="19"/>
              </w:rPr>
              <w:t>[Addresses]</w:t>
            </w:r>
          </w:p>
        </w:tc>
      </w:tr>
      <w:tr>
        <w:tc>
          <w:tcPr>
            <w:tcW w:type="dxa" w:w="4592"/>
            <w:tcMar>
              <w:top w:w="60" w:type="dxa"/>
              <w:bottom w:w="60" w:type="dxa"/>
              <w:start w:w="100" w:type="dxa"/>
              <w:end w:w="100" w:type="dxa"/>
            </w:tcMar>
          </w:tcPr>
          <w:p>
            <w:pPr>
              <w:spacing w:after="40"/>
            </w:pPr>
            <w:r/>
            <w:r>
              <w:rPr>
                <w:b/>
                <w:sz w:val="19"/>
              </w:rPr>
              <w:t>Window</w:t>
            </w:r>
          </w:p>
        </w:tc>
        <w:tc>
          <w:tcPr>
            <w:tcW w:type="dxa" w:w="4592"/>
            <w:tcMar>
              <w:top w:w="60" w:type="dxa"/>
              <w:bottom w:w="60" w:type="dxa"/>
              <w:start w:w="100" w:type="dxa"/>
              <w:end w:w="100" w:type="dxa"/>
            </w:tcMar>
          </w:tcPr>
          <w:p>
            <w:pPr>
              <w:spacing w:after="40"/>
            </w:pPr>
            <w:r/>
            <w:r>
              <w:rPr>
                <w:sz w:val="19"/>
              </w:rPr>
              <w:t>[Dates and hours]</w:t>
            </w:r>
          </w:p>
        </w:tc>
      </w:tr>
      <w:tr>
        <w:tc>
          <w:tcPr>
            <w:tcW w:type="dxa" w:w="4592"/>
            <w:tcMar>
              <w:top w:w="60" w:type="dxa"/>
              <w:bottom w:w="60" w:type="dxa"/>
              <w:start w:w="100" w:type="dxa"/>
              <w:end w:w="100" w:type="dxa"/>
            </w:tcMar>
            <w:shd w:val="clear" w:color="auto" w:fill="EEF1F5"/>
          </w:tcPr>
          <w:p>
            <w:pPr>
              <w:spacing w:after="40"/>
            </w:pPr>
            <w:r/>
            <w:r>
              <w:rPr>
                <w:b/>
                <w:sz w:val="19"/>
              </w:rPr>
              <w:t>Safe word / stand-down phrase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Get-out-of-jail contact</w:t>
            </w:r>
          </w:p>
        </w:tc>
        <w:tc>
          <w:tcPr>
            <w:tcW w:type="dxa" w:w="4592"/>
            <w:tcMar>
              <w:top w:w="60" w:type="dxa"/>
              <w:bottom w:w="60" w:type="dxa"/>
              <w:start w:w="100" w:type="dxa"/>
              <w:end w:w="100" w:type="dxa"/>
            </w:tcMar>
          </w:tcPr>
          <w:p>
            <w:pPr>
              <w:spacing w:after="40"/>
            </w:pPr>
            <w:r/>
            <w:r>
              <w:rPr>
                <w:sz w:val="19"/>
              </w:rPr>
              <w:t>[Name and 24-hour number testers can call if challenged]</w:t>
            </w:r>
          </w:p>
        </w:tc>
      </w:tr>
      <w:tr>
        <w:tc>
          <w:tcPr>
            <w:tcW w:type="dxa" w:w="4592"/>
            <w:tcMar>
              <w:top w:w="60" w:type="dxa"/>
              <w:bottom w:w="60" w:type="dxa"/>
              <w:start w:w="100" w:type="dxa"/>
              <w:end w:w="100" w:type="dxa"/>
            </w:tcMar>
            <w:shd w:val="clear" w:color="auto" w:fill="EEF1F5"/>
          </w:tcPr>
          <w:p>
            <w:pPr>
              <w:spacing w:after="40"/>
            </w:pPr>
            <w:r/>
            <w:r>
              <w:rPr>
                <w:b/>
                <w:sz w:val="19"/>
              </w:rPr>
              <w:t>Excluded</w:t>
            </w:r>
          </w:p>
        </w:tc>
        <w:tc>
          <w:tcPr>
            <w:tcW w:type="dxa" w:w="4592"/>
            <w:tcMar>
              <w:top w:w="60" w:type="dxa"/>
              <w:bottom w:w="60" w:type="dxa"/>
              <w:start w:w="100" w:type="dxa"/>
              <w:end w:w="100" w:type="dxa"/>
            </w:tcMar>
            <w:shd w:val="clear" w:color="auto" w:fill="EEF1F5"/>
          </w:tcPr>
          <w:p>
            <w:pPr>
              <w:spacing w:after="40"/>
            </w:pPr>
            <w:r/>
            <w:r>
              <w:rPr>
                <w:sz w:val="19"/>
              </w:rPr>
              <w:t>[e.g. no entry to secure or residential areas; no targeting of named individuals]</w:t>
            </w:r>
          </w:p>
        </w:tc>
      </w:tr>
    </w:tbl>
    <w:p>
      <w:pPr>
        <w:spacing w:after="120"/>
      </w:pPr>
      <w:r>
        <w:rPr>
          <w:b w:val="0"/>
        </w:rPr>
        <w:t>Signed for and on behalf of [client legal name]:</w:t>
      </w:r>
    </w:p>
    <w:tbl>
      <w:tblPr>
        <w:tblStyle w:val="TableGrid"/>
        <w:tblW w:type="auto" w:w="0"/>
        <w:jc w:val="center"/>
        <w:tblLook w:firstColumn="1" w:firstRow="1" w:lastColumn="0" w:lastRow="0" w:noHBand="0" w:noVBand="1" w:val="04A0"/>
      </w:tblPr>
      <w:tblGrid>
        <w:gridCol w:w="4592"/>
        <w:gridCol w:w="4592"/>
      </w:tblGrid>
      <w:tr>
        <w:tc>
          <w:tcPr>
            <w:tcW w:type="dxa" w:w="4592"/>
            <w:shd w:val="clear" w:color="auto" w:fill="2A4365"/>
            <w:tcMar>
              <w:top w:w="60" w:type="dxa"/>
              <w:bottom w:w="60" w:type="dxa"/>
              <w:start w:w="100" w:type="dxa"/>
              <w:end w:w="100" w:type="dxa"/>
            </w:tcMar>
          </w:tcPr>
          <w:p>
            <w:r/>
            <w:r>
              <w:rPr>
                <w:b/>
                <w:color w:val="FFFFFF"/>
                <w:sz w:val="19"/>
              </w:rPr>
              <w:t>Field</w:t>
            </w:r>
          </w:p>
        </w:tc>
        <w:tc>
          <w:tcPr>
            <w:tcW w:type="dxa" w:w="4592"/>
            <w:shd w:val="clear" w:color="auto" w:fill="2A4365"/>
            <w:tcMar>
              <w:top w:w="60" w:type="dxa"/>
              <w:bottom w:w="60" w:type="dxa"/>
              <w:start w:w="100" w:type="dxa"/>
              <w:end w:w="100" w:type="dxa"/>
            </w:tcMar>
          </w:tcPr>
          <w:p>
            <w:r/>
            <w:r>
              <w:rPr>
                <w:b/>
                <w:color w:val="FFFFFF"/>
                <w:sz w:val="19"/>
              </w:rPr>
              <w:t>Detail</w:t>
            </w:r>
          </w:p>
        </w:tc>
      </w:tr>
      <w:tr>
        <w:tc>
          <w:tcPr>
            <w:tcW w:type="dxa" w:w="4592"/>
            <w:tcMar>
              <w:top w:w="60" w:type="dxa"/>
              <w:bottom w:w="60" w:type="dxa"/>
              <w:start w:w="100" w:type="dxa"/>
              <w:end w:w="100" w:type="dxa"/>
            </w:tcMar>
          </w:tcPr>
          <w:p>
            <w:pPr>
              <w:spacing w:after="40"/>
            </w:pPr>
            <w:r/>
            <w:r>
              <w:rPr>
                <w:b/>
                <w:sz w:val="19"/>
              </w:rPr>
              <w:t>Name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Role / title</w:t>
            </w:r>
          </w:p>
        </w:tc>
        <w:tc>
          <w:tcPr>
            <w:tcW w:type="dxa" w:w="4592"/>
            <w:tcMar>
              <w:top w:w="60" w:type="dxa"/>
              <w:bottom w:w="60" w:type="dxa"/>
              <w:start w:w="100" w:type="dxa"/>
              <w:end w:w="100" w:type="dxa"/>
            </w:tcMar>
            <w:shd w:val="clear" w:color="auto" w:fill="EEF1F5"/>
          </w:tcPr>
          <w:p>
            <w:pPr>
              <w:spacing w:after="40"/>
            </w:pPr>
            <w:r/>
            <w:r>
              <w:rPr>
                <w:sz w:val="19"/>
              </w:rPr>
              <w:t>[  ]</w:t>
            </w:r>
          </w:p>
        </w:tc>
      </w:tr>
      <w:tr>
        <w:tc>
          <w:tcPr>
            <w:tcW w:type="dxa" w:w="4592"/>
            <w:tcMar>
              <w:top w:w="60" w:type="dxa"/>
              <w:bottom w:w="60" w:type="dxa"/>
              <w:start w:w="100" w:type="dxa"/>
              <w:end w:w="100" w:type="dxa"/>
            </w:tcMar>
          </w:tcPr>
          <w:p>
            <w:pPr>
              <w:spacing w:after="40"/>
            </w:pPr>
            <w:r/>
            <w:r>
              <w:rPr>
                <w:b/>
                <w:sz w:val="19"/>
              </w:rPr>
              <w:t>Signature</w:t>
            </w:r>
          </w:p>
        </w:tc>
        <w:tc>
          <w:tcPr>
            <w:tcW w:type="dxa" w:w="4592"/>
            <w:tcMar>
              <w:top w:w="60" w:type="dxa"/>
              <w:bottom w:w="60" w:type="dxa"/>
              <w:start w:w="100" w:type="dxa"/>
              <w:end w:w="100" w:type="dxa"/>
            </w:tcMar>
          </w:tcPr>
          <w:p>
            <w:pPr>
              <w:spacing w:after="40"/>
            </w:pPr>
            <w:r/>
            <w:r>
              <w:rPr>
                <w:sz w:val="19"/>
              </w:rPr>
              <w:t>[  ]</w:t>
            </w:r>
          </w:p>
        </w:tc>
      </w:tr>
      <w:tr>
        <w:tc>
          <w:tcPr>
            <w:tcW w:type="dxa" w:w="4592"/>
            <w:tcMar>
              <w:top w:w="60" w:type="dxa"/>
              <w:bottom w:w="60" w:type="dxa"/>
              <w:start w:w="100" w:type="dxa"/>
              <w:end w:w="100" w:type="dxa"/>
            </w:tcMar>
            <w:shd w:val="clear" w:color="auto" w:fill="EEF1F5"/>
          </w:tcPr>
          <w:p>
            <w:pPr>
              <w:spacing w:after="40"/>
            </w:pPr>
            <w:r/>
            <w:r>
              <w:rPr>
                <w:b/>
                <w:sz w:val="19"/>
              </w:rPr>
              <w:t>Date</w:t>
            </w:r>
          </w:p>
        </w:tc>
        <w:tc>
          <w:tcPr>
            <w:tcW w:type="dxa" w:w="4592"/>
            <w:tcMar>
              <w:top w:w="60" w:type="dxa"/>
              <w:bottom w:w="60" w:type="dxa"/>
              <w:start w:w="100" w:type="dxa"/>
              <w:end w:w="100" w:type="dxa"/>
            </w:tcMar>
            <w:shd w:val="clear" w:color="auto" w:fill="EEF1F5"/>
          </w:tcPr>
          <w:p>
            <w:pPr>
              <w:spacing w:after="40"/>
            </w:pPr>
            <w:r/>
            <w:r>
              <w:rPr>
                <w:sz w:val="19"/>
              </w:rPr>
              <w:t>[  ]</w:t>
            </w:r>
          </w:p>
        </w:tc>
      </w:tr>
    </w:tbl>
    <w:p>
      <w:pPr>
        <w:spacing w:after="160"/>
      </w:pPr>
      <w:r>
        <w:rPr>
          <w:i/>
          <w:color w:val="6B6B6B"/>
          <w:sz w:val="18"/>
        </w:rPr>
        <w:t>A physical engagement often touches more than the client's own property. Protected or designated sites carry their own criminal law (for example the Serious Organised Crime and Police Act 2005), which a client's authorisation cannot override. Keep physical scopes well clear of anything the client does not itself control, and carry the get-out-of-jail letter on the day.</w:t>
      </w:r>
    </w:p>
    <w:p>
      <w:pPr>
        <w:pStyle w:val="Heading2"/>
      </w:pPr>
      <w:r>
        <w:t>Where this letter is kept</w:t>
      </w:r>
    </w:p>
    <w:p>
      <w:pPr>
        <w:spacing w:after="120"/>
      </w:pPr>
      <w:r>
        <w:rPr>
          <w:b w:val="0"/>
        </w:rPr>
        <w:t>The Testing Firm holds the signed original (or a signed electronic copy) for the duration agreed in the statement of work, stored under the same access controls as engagement data, and produces it if the authority to test is ever questioned. The Client keeps a counterpart.</w:t>
      </w:r>
    </w:p>
    <w:sectPr w:rsidR="00FC693F" w:rsidRPr="0006063C" w:rsidSect="00034616">
      <w:footerReference w:type="default" r:id="rId9"/>
      <w:pgSz w:w="11906" w:h="16838"/>
      <w:pgMar w:top="130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
      <w:rPr>
        <w:color w:val="6B6B6B"/>
        <w:sz w:val="16"/>
      </w:rPr>
      <w:t>Template from pental.io. Free to use and adapt.</w:t>
      <w:tab/>
    </w:r>
    <w:r>
      <w:rPr>
        <w:color w:val="6B6B6B"/>
        <w:sz w:val="16"/>
      </w:rPr>
      <w:t xml:space="preserve">Page </w:t>
      <w:fldChar w:fldCharType="begin"/>
      <w:instrText xml:space="preserve">PAGE</w:instrText>
      <w:fldChar w:fldCharType="end"/>
    </w:r>
    <w:r>
      <w:rPr>
        <w:color w:val="6B6B6B"/>
        <w:sz w:val="16"/>
      </w:rPr>
      <w:t xml:space="preserve"> of </w:t>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0"/>
      <w:outlineLvl w:val="0"/>
    </w:pPr>
    <w:rPr>
      <w:rFonts w:asciiTheme="majorHAnsi" w:eastAsiaTheme="majorEastAsia" w:hAnsiTheme="majorHAnsi" w:cstheme="majorBidi" w:ascii="Calibri" w:hAnsi="Calibri"/>
      <w:b/>
      <w:bCs/>
      <w:color w:val="2A4365"/>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2A436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2A436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