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0"/>
        <w:jc w:val="right"/>
      </w:pPr>
      <w:r>
        <w:rPr>
          <w:color w:val="7F7F7F"/>
          <w:sz w:val="20"/>
        </w:rPr>
        <w:t>[Your logo]</w:t>
      </w:r>
    </w:p>
    <w:p>
      <w:pPr>
        <w:pStyle w:val="Title"/>
      </w:pPr>
      <w:r>
        <w:rPr/>
        <w:t>Penetration Test Report</w:t>
      </w:r>
    </w:p>
    <w:p>
      <w:pPr>
        <w:spacing w:after="80"/>
      </w:pPr>
      <w:r>
        <w:rPr>
          <w:color w:val="1F2A44"/>
          <w:sz w:val="36"/>
        </w:rPr>
        <w:t>[Client organisation name]</w:t>
      </w:r>
    </w:p>
    <w:p>
      <w:pPr>
        <w:spacing w:after="720"/>
      </w:pPr>
      <w:r>
        <w:rPr>
          <w:color w:val="7F7F7F"/>
          <w:sz w:val="24"/>
        </w:rPr>
        <w:t>[Engagement name, for example: External infrastructure and web application test]</w:t>
      </w:r>
    </w:p>
    <w:tbl>
      <w:tblPr>
        <w:tblW w:type="auto" w:w="0"/>
        <w:tblBorders>
          <w:top w:val="nil"/>
          <w:left w:val="nil"/>
          <w:bottom w:val="nil"/>
          <w:right w:val="nil"/>
          <w:insideH w:val="nil"/>
          <w:insideV w:val="nil"/>
        </w:tblBorders>
        <w:tblLayout w:type="fixed"/>
        <w:tblCellMar>
          <w:top w:w="40" w:type="dxa"/>
          <w:left w:w="0" w:type="dxa"/>
          <w:bottom w:w="40" w:type="dxa"/>
          <w:right w:w="80" w:type="dxa"/>
        </w:tblCellMar>
        <w:tblLook w:firstColumn="1" w:firstRow="1" w:lastColumn="0" w:lastRow="0" w:noHBand="0" w:noVBand="1" w:val="04A0"/>
      </w:tblPr>
      <w:tblGrid>
        <w:gridCol w:w="2381"/>
        <w:gridCol w:w="5103"/>
      </w:tblGrid>
      <w:tr>
        <w:tc>
          <w:tcPr>
            <w:tcW w:type="dxa" w:w="2381"/>
          </w:tcPr>
          <w:p>
            <w:pPr>
              <w:spacing w:after="40"/>
            </w:pPr>
            <w:r/>
            <w:r>
              <w:rPr>
                <w:b/>
                <w:color w:val="1F2A44"/>
                <w:sz w:val="21"/>
              </w:rPr>
              <w:t>Version</w:t>
            </w:r>
          </w:p>
        </w:tc>
        <w:tc>
          <w:tcPr>
            <w:tcW w:type="dxa" w:w="5102"/>
          </w:tcPr>
          <w:p>
            <w:pPr>
              <w:spacing w:after="40"/>
            </w:pPr>
            <w:r/>
            <w:r>
              <w:rPr>
                <w:sz w:val="21"/>
              </w:rPr>
              <w:t>[1.0]</w:t>
            </w:r>
          </w:p>
        </w:tc>
      </w:tr>
      <w:tr>
        <w:tc>
          <w:tcPr>
            <w:tcW w:type="dxa" w:w="2381"/>
          </w:tcPr>
          <w:p>
            <w:pPr>
              <w:spacing w:after="40"/>
            </w:pPr>
            <w:r/>
            <w:r>
              <w:rPr>
                <w:b/>
                <w:color w:val="1F2A44"/>
                <w:sz w:val="21"/>
              </w:rPr>
              <w:t>Date</w:t>
            </w:r>
          </w:p>
        </w:tc>
        <w:tc>
          <w:tcPr>
            <w:tcW w:type="dxa" w:w="5102"/>
          </w:tcPr>
          <w:p>
            <w:pPr>
              <w:spacing w:after="40"/>
            </w:pPr>
            <w:r/>
            <w:r>
              <w:rPr>
                <w:sz w:val="21"/>
              </w:rPr>
              <w:t>[DD Month YYYY]</w:t>
            </w:r>
          </w:p>
        </w:tc>
      </w:tr>
      <w:tr>
        <w:tc>
          <w:tcPr>
            <w:tcW w:type="dxa" w:w="2381"/>
          </w:tcPr>
          <w:p>
            <w:pPr>
              <w:spacing w:after="40"/>
            </w:pPr>
            <w:r/>
            <w:r>
              <w:rPr>
                <w:b/>
                <w:color w:val="1F2A44"/>
                <w:sz w:val="21"/>
              </w:rPr>
              <w:t>Reference</w:t>
            </w:r>
          </w:p>
        </w:tc>
        <w:tc>
          <w:tcPr>
            <w:tcW w:type="dxa" w:w="5102"/>
          </w:tcPr>
          <w:p>
            <w:pPr>
              <w:spacing w:after="40"/>
            </w:pPr>
            <w:r/>
            <w:r>
              <w:rPr>
                <w:sz w:val="21"/>
              </w:rPr>
              <w:t>[Engagement reference]</w:t>
            </w:r>
          </w:p>
        </w:tc>
      </w:tr>
      <w:tr>
        <w:tc>
          <w:tcPr>
            <w:tcW w:type="dxa" w:w="2381"/>
          </w:tcPr>
          <w:p>
            <w:pPr>
              <w:spacing w:after="40"/>
            </w:pPr>
            <w:r/>
            <w:r>
              <w:rPr>
                <w:b/>
                <w:color w:val="1F2A44"/>
                <w:sz w:val="21"/>
              </w:rPr>
              <w:t>Prepared for</w:t>
            </w:r>
          </w:p>
        </w:tc>
        <w:tc>
          <w:tcPr>
            <w:tcW w:type="dxa" w:w="5102"/>
          </w:tcPr>
          <w:p>
            <w:pPr>
              <w:spacing w:after="40"/>
            </w:pPr>
            <w:r/>
            <w:r>
              <w:rPr>
                <w:sz w:val="21"/>
              </w:rPr>
              <w:t>[Client organisation name]</w:t>
            </w:r>
          </w:p>
        </w:tc>
      </w:tr>
      <w:tr>
        <w:tc>
          <w:tcPr>
            <w:tcW w:type="dxa" w:w="2381"/>
          </w:tcPr>
          <w:p>
            <w:pPr>
              <w:spacing w:after="40"/>
            </w:pPr>
            <w:r/>
            <w:r>
              <w:rPr>
                <w:b/>
                <w:color w:val="1F2A44"/>
                <w:sz w:val="21"/>
              </w:rPr>
              <w:t>Prepared by</w:t>
            </w:r>
          </w:p>
        </w:tc>
        <w:tc>
          <w:tcPr>
            <w:tcW w:type="dxa" w:w="5102"/>
          </w:tcPr>
          <w:p>
            <w:pPr>
              <w:spacing w:after="40"/>
            </w:pPr>
            <w:r/>
            <w:r>
              <w:rPr>
                <w:sz w:val="21"/>
              </w:rPr>
              <w:t>[Testing firm name]</w:t>
            </w:r>
          </w:p>
        </w:tc>
      </w:tr>
      <w:tr>
        <w:tc>
          <w:tcPr>
            <w:tcW w:type="dxa" w:w="2381"/>
          </w:tcPr>
          <w:p>
            <w:pPr>
              <w:spacing w:after="40"/>
            </w:pPr>
            <w:r/>
            <w:r>
              <w:rPr>
                <w:b/>
                <w:color w:val="1F2A44"/>
                <w:sz w:val="21"/>
              </w:rPr>
              <w:t>Classification</w:t>
            </w:r>
          </w:p>
        </w:tc>
        <w:tc>
          <w:tcPr>
            <w:tcW w:type="dxa" w:w="5102"/>
          </w:tcPr>
          <w:p>
            <w:pPr>
              <w:spacing w:after="40"/>
            </w:pPr>
            <w:r/>
            <w:r>
              <w:rPr>
                <w:sz w:val="21"/>
              </w:rPr>
              <w:t>[CONFIDENTIAL]</w:t>
            </w:r>
          </w:p>
        </w:tc>
      </w:tr>
    </w:tbl>
    <w:p>
      <w:pPr>
        <w:spacing w:after="480"/>
      </w:pPr>
    </w:p>
    <w:p>
      <w:pPr>
        <w:spacing w:after="480"/>
      </w:pPr>
      <w:r>
        <w:rPr>
          <w:color w:val="262B33"/>
          <w:sz w:val="18"/>
        </w:rPr>
        <w:t>This report contains detailed information about weaknesses in the systems of [Client organisation name]. It is provided for the people named in the distribution list. Do not share it further without the agreement of [Client organisation name].</w:t>
      </w:r>
    </w:p>
    <w:p>
      <w:pPr>
        <w:pStyle w:val="Guidancenote"/>
      </w:pPr>
      <w:r>
        <w:t>Guidance notes look like this. They explain each section and what a good one looks like. Delete them all before issue: in the Styles pane, open the menu on the Guidance note style, choose Select All Instance(s), then press Delete. Text in [square brackets] is a placeholder to replace.</w:t>
      </w:r>
    </w:p>
    <w:p>
      <w:pPr>
        <w:pStyle w:val="Guidancenote"/>
      </w:pPr>
      <w:r>
        <w:t>Keep the cover to what identifies the document, and put the same classification in the header of every page.</w:t>
      </w:r>
    </w:p>
    <w:p>
      <w:pPr>
        <w:pStyle w:val="Heading1"/>
        <w:pageBreakBefore/>
      </w:pPr>
      <w:r>
        <w:t>1. Document control</w:t>
      </w:r>
    </w:p>
    <w:p>
      <w:pPr>
        <w:pStyle w:val="Guidancenote"/>
      </w:pPr>
      <w:r>
        <w:t>This section answers the three questions an auditor asks first: which version is this, who checked it, and who has a copy.</w:t>
      </w:r>
    </w:p>
    <w:tbl>
      <w:tblPr>
        <w:tblW w:type="auto" w:w="0"/>
        <w:jc w:val="center"/>
        <w:tblBorders>
          <w:top w:val="single" w:sz="4" w:space="0" w:color="C9CED6"/>
          <w:left w:val="single" w:sz="4" w:space="0" w:color="C9CED6"/>
          <w:bottom w:val="single" w:sz="4" w:space="0" w:color="C9CED6"/>
          <w:right w:val="single" w:sz="4" w:space="0" w:color="C9CED6"/>
          <w:insideH w:val="single" w:sz="4" w:space="0" w:color="C9CED6"/>
          <w:insideV w:val="single" w:sz="4" w:space="0" w:color="C9CED6"/>
        </w:tblBorders>
        <w:tblLayout w:type="fixed"/>
        <w:tblCellMar>
          <w:top w:w="55" w:type="dxa"/>
          <w:left w:w="100" w:type="dxa"/>
          <w:bottom w:w="55" w:type="dxa"/>
          <w:right w:w="100" w:type="dxa"/>
        </w:tblCellMar>
        <w:tblLook w:firstColumn="1" w:firstRow="1" w:lastColumn="0" w:lastRow="0" w:noHBand="0" w:noVBand="1" w:val="04A0"/>
      </w:tblPr>
      <w:tblGrid>
        <w:gridCol w:w="2835"/>
        <w:gridCol w:w="6577"/>
      </w:tblGrid>
      <w:tr>
        <w:trPr>
          <w:cantSplit w:val="true"/>
        </w:trPr>
        <w:tc>
          <w:tcPr>
            <w:tcW w:type="dxa" w:w="2835"/>
            <w:shd w:val="clear" w:color="auto" w:fill="EEF1F6"/>
          </w:tcPr>
          <w:p>
            <w:pPr>
              <w:spacing w:after="40"/>
            </w:pPr>
            <w:r/>
            <w:r>
              <w:rPr>
                <w:b/>
                <w:color w:val="1F2A44"/>
                <w:sz w:val="19"/>
              </w:rPr>
              <w:t>Document title</w:t>
            </w:r>
          </w:p>
        </w:tc>
        <w:tc>
          <w:tcPr>
            <w:tcW w:type="dxa" w:w="6576"/>
          </w:tcPr>
          <w:p>
            <w:pPr>
              <w:spacing w:after="40"/>
            </w:pPr>
            <w:r/>
            <w:r>
              <w:rPr>
                <w:sz w:val="19"/>
              </w:rPr>
              <w:t>Penetration Test Report: [engagement name]</w:t>
            </w:r>
          </w:p>
        </w:tc>
      </w:tr>
      <w:tr>
        <w:trPr>
          <w:cantSplit w:val="true"/>
        </w:trPr>
        <w:tc>
          <w:tcPr>
            <w:tcW w:type="dxa" w:w="2835"/>
            <w:shd w:val="clear" w:color="auto" w:fill="EEF1F6"/>
          </w:tcPr>
          <w:p>
            <w:pPr>
              <w:spacing w:after="40"/>
            </w:pPr>
            <w:r/>
            <w:r>
              <w:rPr>
                <w:b/>
                <w:color w:val="1F2A44"/>
                <w:sz w:val="19"/>
              </w:rPr>
              <w:t>Client</w:t>
            </w:r>
          </w:p>
        </w:tc>
        <w:tc>
          <w:tcPr>
            <w:tcW w:type="dxa" w:w="6576"/>
          </w:tcPr>
          <w:p>
            <w:pPr>
              <w:spacing w:after="40"/>
            </w:pPr>
            <w:r/>
            <w:r>
              <w:rPr>
                <w:sz w:val="19"/>
              </w:rPr>
              <w:t>[Client organisation name]</w:t>
            </w:r>
          </w:p>
        </w:tc>
      </w:tr>
      <w:tr>
        <w:trPr>
          <w:cantSplit w:val="true"/>
        </w:trPr>
        <w:tc>
          <w:tcPr>
            <w:tcW w:type="dxa" w:w="2835"/>
            <w:shd w:val="clear" w:color="auto" w:fill="EEF1F6"/>
          </w:tcPr>
          <w:p>
            <w:pPr>
              <w:spacing w:after="40"/>
            </w:pPr>
            <w:r/>
            <w:r>
              <w:rPr>
                <w:b/>
                <w:color w:val="1F2A44"/>
                <w:sz w:val="19"/>
              </w:rPr>
              <w:t>Engagement reference</w:t>
            </w:r>
          </w:p>
        </w:tc>
        <w:tc>
          <w:tcPr>
            <w:tcW w:type="dxa" w:w="6576"/>
          </w:tcPr>
          <w:p>
            <w:pPr>
              <w:spacing w:after="40"/>
            </w:pPr>
            <w:r/>
            <w:r>
              <w:rPr>
                <w:sz w:val="19"/>
              </w:rPr>
              <w:t>[Engagement reference]</w:t>
            </w:r>
          </w:p>
        </w:tc>
      </w:tr>
      <w:tr>
        <w:trPr>
          <w:cantSplit w:val="true"/>
        </w:trPr>
        <w:tc>
          <w:tcPr>
            <w:tcW w:type="dxa" w:w="2835"/>
            <w:shd w:val="clear" w:color="auto" w:fill="EEF1F6"/>
          </w:tcPr>
          <w:p>
            <w:pPr>
              <w:spacing w:after="40"/>
            </w:pPr>
            <w:r/>
            <w:r>
              <w:rPr>
                <w:b/>
                <w:color w:val="1F2A44"/>
                <w:sz w:val="19"/>
              </w:rPr>
              <w:t>Version</w:t>
            </w:r>
          </w:p>
        </w:tc>
        <w:tc>
          <w:tcPr>
            <w:tcW w:type="dxa" w:w="6576"/>
          </w:tcPr>
          <w:p>
            <w:pPr>
              <w:spacing w:after="40"/>
            </w:pPr>
            <w:r/>
            <w:r>
              <w:rPr>
                <w:sz w:val="19"/>
              </w:rPr>
              <w:t>[1.0]</w:t>
            </w:r>
          </w:p>
        </w:tc>
      </w:tr>
      <w:tr>
        <w:trPr>
          <w:cantSplit w:val="true"/>
        </w:trPr>
        <w:tc>
          <w:tcPr>
            <w:tcW w:type="dxa" w:w="2835"/>
            <w:shd w:val="clear" w:color="auto" w:fill="EEF1F6"/>
          </w:tcPr>
          <w:p>
            <w:pPr>
              <w:spacing w:after="40"/>
            </w:pPr>
            <w:r/>
            <w:r>
              <w:rPr>
                <w:b/>
                <w:color w:val="1F2A44"/>
                <w:sz w:val="19"/>
              </w:rPr>
              <w:t>Status</w:t>
            </w:r>
          </w:p>
        </w:tc>
        <w:tc>
          <w:tcPr>
            <w:tcW w:type="dxa" w:w="6576"/>
          </w:tcPr>
          <w:p>
            <w:pPr>
              <w:spacing w:after="40"/>
            </w:pPr>
            <w:r/>
            <w:r>
              <w:rPr>
                <w:sz w:val="19"/>
              </w:rPr>
              <w:t>[Draft / In QA / Final / Updated after retest]</w:t>
            </w:r>
          </w:p>
        </w:tc>
      </w:tr>
      <w:tr>
        <w:trPr>
          <w:cantSplit w:val="true"/>
        </w:trPr>
        <w:tc>
          <w:tcPr>
            <w:tcW w:type="dxa" w:w="2835"/>
            <w:shd w:val="clear" w:color="auto" w:fill="EEF1F6"/>
          </w:tcPr>
          <w:p>
            <w:pPr>
              <w:spacing w:after="40"/>
            </w:pPr>
            <w:r/>
            <w:r>
              <w:rPr>
                <w:b/>
                <w:color w:val="1F2A44"/>
                <w:sz w:val="19"/>
              </w:rPr>
              <w:t>Classification</w:t>
            </w:r>
          </w:p>
        </w:tc>
        <w:tc>
          <w:tcPr>
            <w:tcW w:type="dxa" w:w="6576"/>
          </w:tcPr>
          <w:p>
            <w:pPr>
              <w:spacing w:after="40"/>
            </w:pPr>
            <w:r/>
            <w:r>
              <w:rPr>
                <w:sz w:val="19"/>
              </w:rPr>
              <w:t>[CONFIDENTIAL]</w:t>
            </w:r>
          </w:p>
        </w:tc>
      </w:tr>
      <w:tr>
        <w:trPr>
          <w:cantSplit w:val="true"/>
        </w:trPr>
        <w:tc>
          <w:tcPr>
            <w:tcW w:type="dxa" w:w="2835"/>
            <w:shd w:val="clear" w:color="auto" w:fill="EEF1F6"/>
          </w:tcPr>
          <w:p>
            <w:pPr>
              <w:spacing w:after="40"/>
            </w:pPr>
            <w:r/>
            <w:r>
              <w:rPr>
                <w:b/>
                <w:color w:val="1F2A44"/>
                <w:sz w:val="19"/>
              </w:rPr>
              <w:t>Author</w:t>
            </w:r>
          </w:p>
        </w:tc>
        <w:tc>
          <w:tcPr>
            <w:tcW w:type="dxa" w:w="6576"/>
          </w:tcPr>
          <w:p>
            <w:pPr>
              <w:spacing w:after="40"/>
            </w:pPr>
            <w:r/>
            <w:r>
              <w:rPr>
                <w:sz w:val="19"/>
              </w:rPr>
              <w:t>[Name, role]</w:t>
            </w:r>
          </w:p>
        </w:tc>
      </w:tr>
      <w:tr>
        <w:trPr>
          <w:cantSplit w:val="true"/>
        </w:trPr>
        <w:tc>
          <w:tcPr>
            <w:tcW w:type="dxa" w:w="2835"/>
            <w:shd w:val="clear" w:color="auto" w:fill="EEF1F6"/>
          </w:tcPr>
          <w:p>
            <w:pPr>
              <w:spacing w:after="40"/>
            </w:pPr>
            <w:r/>
            <w:r>
              <w:rPr>
                <w:b/>
                <w:color w:val="1F2A44"/>
                <w:sz w:val="19"/>
              </w:rPr>
              <w:t>Quality assurance</w:t>
            </w:r>
          </w:p>
        </w:tc>
        <w:tc>
          <w:tcPr>
            <w:tcW w:type="dxa" w:w="6576"/>
          </w:tcPr>
          <w:p>
            <w:pPr>
              <w:spacing w:after="40"/>
            </w:pPr>
            <w:r/>
            <w:r>
              <w:rPr>
                <w:sz w:val="19"/>
              </w:rPr>
              <w:t>[Reviewer name, role, date]</w:t>
            </w:r>
          </w:p>
        </w:tc>
      </w:tr>
      <w:tr>
        <w:trPr>
          <w:cantSplit w:val="true"/>
        </w:trPr>
        <w:tc>
          <w:tcPr>
            <w:tcW w:type="dxa" w:w="2835"/>
            <w:shd w:val="clear" w:color="auto" w:fill="EEF1F6"/>
          </w:tcPr>
          <w:p>
            <w:pPr>
              <w:spacing w:after="40"/>
            </w:pPr>
            <w:r/>
            <w:r>
              <w:rPr>
                <w:b/>
                <w:color w:val="1F2A44"/>
                <w:sz w:val="19"/>
              </w:rPr>
              <w:t>Approved for release</w:t>
            </w:r>
          </w:p>
        </w:tc>
        <w:tc>
          <w:tcPr>
            <w:tcW w:type="dxa" w:w="6576"/>
          </w:tcPr>
          <w:p>
            <w:pPr>
              <w:spacing w:after="40"/>
            </w:pPr>
            <w:r/>
            <w:r>
              <w:rPr>
                <w:sz w:val="19"/>
              </w:rPr>
              <w:t>[Name, role, date]</w:t>
            </w:r>
          </w:p>
        </w:tc>
      </w:tr>
    </w:tbl>
    <w:p>
      <w:pPr>
        <w:spacing w:after="40" w:line="240" w:lineRule="auto"/>
        <w:rPr>
          <w:sz w:val="10"/>
          <w:szCs w:val="10"/>
        </w:rPr>
      </w:pPr>
    </w:p>
    <w:p>
      <w:pPr>
        <w:pStyle w:val="Heading2"/>
      </w:pPr>
      <w:r>
        <w:t>1.1 Version history</w:t>
      </w:r>
    </w:p>
    <w:tbl>
      <w:tblPr>
        <w:tblW w:type="auto" w:w="0"/>
        <w:jc w:val="center"/>
        <w:tblBorders>
          <w:top w:val="single" w:sz="4" w:space="0" w:color="C9CED6"/>
          <w:left w:val="single" w:sz="4" w:space="0" w:color="C9CED6"/>
          <w:bottom w:val="single" w:sz="4" w:space="0" w:color="C9CED6"/>
          <w:right w:val="single" w:sz="4" w:space="0" w:color="C9CED6"/>
          <w:insideH w:val="single" w:sz="4" w:space="0" w:color="C9CED6"/>
          <w:insideV w:val="single" w:sz="4" w:space="0" w:color="C9CED6"/>
        </w:tblBorders>
        <w:tblLayout w:type="fixed"/>
        <w:tblCellMar>
          <w:top w:w="55" w:type="dxa"/>
          <w:left w:w="100" w:type="dxa"/>
          <w:bottom w:w="55" w:type="dxa"/>
          <w:right w:w="100" w:type="dxa"/>
        </w:tblCellMar>
        <w:tblLook w:firstColumn="1" w:firstRow="1" w:lastColumn="0" w:lastRow="0" w:noHBand="0" w:noVBand="1" w:val="04A0"/>
      </w:tblPr>
      <w:tblGrid>
        <w:gridCol w:w="1134"/>
        <w:gridCol w:w="1927"/>
        <w:gridCol w:w="2041"/>
        <w:gridCol w:w="4309"/>
      </w:tblGrid>
      <w:tr>
        <w:trPr>
          <w:tblHeader w:val="true"/>
        </w:trPr>
        <w:tc>
          <w:tcPr>
            <w:tcW w:type="dxa" w:w="1134"/>
            <w:shd w:val="clear" w:color="auto" w:fill="1F2A44"/>
            <w:vAlign w:val="center"/>
          </w:tcPr>
          <w:p>
            <w:pPr>
              <w:spacing w:after="40"/>
            </w:pPr>
            <w:r/>
            <w:r>
              <w:rPr>
                <w:b/>
                <w:color w:val="FFFFFF"/>
                <w:sz w:val="19"/>
              </w:rPr>
              <w:t>Version</w:t>
            </w:r>
          </w:p>
        </w:tc>
        <w:tc>
          <w:tcPr>
            <w:tcW w:type="dxa" w:w="1928"/>
            <w:shd w:val="clear" w:color="auto" w:fill="1F2A44"/>
            <w:vAlign w:val="center"/>
          </w:tcPr>
          <w:p>
            <w:pPr>
              <w:spacing w:after="40"/>
            </w:pPr>
            <w:r/>
            <w:r>
              <w:rPr>
                <w:b/>
                <w:color w:val="FFFFFF"/>
                <w:sz w:val="19"/>
              </w:rPr>
              <w:t>Date</w:t>
            </w:r>
          </w:p>
        </w:tc>
        <w:tc>
          <w:tcPr>
            <w:tcW w:type="dxa" w:w="2041"/>
            <w:shd w:val="clear" w:color="auto" w:fill="1F2A44"/>
            <w:vAlign w:val="center"/>
          </w:tcPr>
          <w:p>
            <w:pPr>
              <w:spacing w:after="40"/>
            </w:pPr>
            <w:r/>
            <w:r>
              <w:rPr>
                <w:b/>
                <w:color w:val="FFFFFF"/>
                <w:sz w:val="19"/>
              </w:rPr>
              <w:t>Author</w:t>
            </w:r>
          </w:p>
        </w:tc>
        <w:tc>
          <w:tcPr>
            <w:tcW w:type="dxa" w:w="4309"/>
            <w:shd w:val="clear" w:color="auto" w:fill="1F2A44"/>
            <w:vAlign w:val="center"/>
          </w:tcPr>
          <w:p>
            <w:pPr>
              <w:spacing w:after="40"/>
            </w:pPr>
            <w:r/>
            <w:r>
              <w:rPr>
                <w:b/>
                <w:color w:val="FFFFFF"/>
                <w:sz w:val="19"/>
              </w:rPr>
              <w:t>Change</w:t>
            </w:r>
          </w:p>
        </w:tc>
      </w:tr>
      <w:tr>
        <w:trPr>
          <w:cantSplit w:val="true"/>
        </w:trPr>
        <w:tc>
          <w:tcPr>
            <w:tcW w:type="dxa" w:w="1134"/>
          </w:tcPr>
          <w:p>
            <w:pPr>
              <w:spacing w:after="40"/>
            </w:pPr>
            <w:r/>
            <w:r>
              <w:rPr>
                <w:sz w:val="19"/>
              </w:rPr>
              <w:t>[0.1]</w:t>
            </w:r>
          </w:p>
        </w:tc>
        <w:tc>
          <w:tcPr>
            <w:tcW w:type="dxa" w:w="1928"/>
          </w:tcPr>
          <w:p>
            <w:pPr>
              <w:spacing w:after="40"/>
            </w:pPr>
            <w:r/>
            <w:r>
              <w:rPr>
                <w:sz w:val="19"/>
              </w:rPr>
              <w:t>[DD Month YYYY]</w:t>
            </w:r>
          </w:p>
        </w:tc>
        <w:tc>
          <w:tcPr>
            <w:tcW w:type="dxa" w:w="2041"/>
          </w:tcPr>
          <w:p>
            <w:pPr>
              <w:spacing w:after="40"/>
            </w:pPr>
            <w:r/>
            <w:r>
              <w:rPr>
                <w:sz w:val="19"/>
              </w:rPr>
              <w:t>[Name]</w:t>
            </w:r>
          </w:p>
        </w:tc>
        <w:tc>
          <w:tcPr>
            <w:tcW w:type="dxa" w:w="4309"/>
          </w:tcPr>
          <w:p>
            <w:pPr>
              <w:spacing w:after="40"/>
            </w:pPr>
            <w:r/>
            <w:r>
              <w:rPr>
                <w:sz w:val="19"/>
              </w:rPr>
              <w:t>[First draft for QA]</w:t>
            </w:r>
          </w:p>
        </w:tc>
      </w:tr>
      <w:tr>
        <w:trPr>
          <w:cantSplit w:val="true"/>
        </w:trPr>
        <w:tc>
          <w:tcPr>
            <w:tcW w:type="dxa" w:w="1134"/>
          </w:tcPr>
          <w:p>
            <w:pPr>
              <w:spacing w:after="40"/>
            </w:pPr>
            <w:r/>
            <w:r>
              <w:rPr>
                <w:sz w:val="19"/>
              </w:rPr>
              <w:t>[1.0]</w:t>
            </w:r>
          </w:p>
        </w:tc>
        <w:tc>
          <w:tcPr>
            <w:tcW w:type="dxa" w:w="1928"/>
          </w:tcPr>
          <w:p>
            <w:pPr>
              <w:spacing w:after="40"/>
            </w:pPr>
            <w:r/>
            <w:r>
              <w:rPr>
                <w:sz w:val="19"/>
              </w:rPr>
              <w:t>[DD Month YYYY]</w:t>
            </w:r>
          </w:p>
        </w:tc>
        <w:tc>
          <w:tcPr>
            <w:tcW w:type="dxa" w:w="2041"/>
          </w:tcPr>
          <w:p>
            <w:pPr>
              <w:spacing w:after="40"/>
            </w:pPr>
            <w:r/>
            <w:r>
              <w:rPr>
                <w:sz w:val="19"/>
              </w:rPr>
              <w:t>[Name]</w:t>
            </w:r>
          </w:p>
        </w:tc>
        <w:tc>
          <w:tcPr>
            <w:tcW w:type="dxa" w:w="4309"/>
          </w:tcPr>
          <w:p>
            <w:pPr>
              <w:spacing w:after="40"/>
            </w:pPr>
            <w:r/>
            <w:r>
              <w:rPr>
                <w:sz w:val="19"/>
              </w:rPr>
              <w:t>[Issued to client]</w:t>
            </w:r>
          </w:p>
        </w:tc>
      </w:tr>
      <w:tr>
        <w:trPr>
          <w:cantSplit w:val="true"/>
        </w:trPr>
        <w:tc>
          <w:tcPr>
            <w:tcW w:type="dxa" w:w="1134"/>
          </w:tcPr>
          <w:p>
            <w:pPr>
              <w:spacing w:after="40"/>
            </w:pPr>
            <w:r/>
            <w:r>
              <w:rPr>
                <w:sz w:val="19"/>
              </w:rPr>
              <w:t>[1.1]</w:t>
            </w:r>
          </w:p>
        </w:tc>
        <w:tc>
          <w:tcPr>
            <w:tcW w:type="dxa" w:w="1928"/>
          </w:tcPr>
          <w:p>
            <w:pPr>
              <w:spacing w:after="40"/>
            </w:pPr>
            <w:r/>
            <w:r>
              <w:rPr>
                <w:sz w:val="19"/>
              </w:rPr>
              <w:t>[DD Month YYYY]</w:t>
            </w:r>
          </w:p>
        </w:tc>
        <w:tc>
          <w:tcPr>
            <w:tcW w:type="dxa" w:w="2041"/>
          </w:tcPr>
          <w:p>
            <w:pPr>
              <w:spacing w:after="40"/>
            </w:pPr>
            <w:r/>
            <w:r>
              <w:rPr>
                <w:sz w:val="19"/>
              </w:rPr>
              <w:t>[Name]</w:t>
            </w:r>
          </w:p>
        </w:tc>
        <w:tc>
          <w:tcPr>
            <w:tcW w:type="dxa" w:w="4309"/>
          </w:tcPr>
          <w:p>
            <w:pPr>
              <w:spacing w:after="40"/>
            </w:pPr>
            <w:r/>
            <w:r>
              <w:rPr>
                <w:sz w:val="19"/>
              </w:rPr>
              <w:t>[Retest results added to section 8]</w:t>
            </w:r>
          </w:p>
        </w:tc>
      </w:tr>
    </w:tbl>
    <w:p>
      <w:pPr>
        <w:spacing w:after="40" w:line="240" w:lineRule="auto"/>
        <w:rPr>
          <w:sz w:val="10"/>
          <w:szCs w:val="10"/>
        </w:rPr>
      </w:pPr>
    </w:p>
    <w:p>
      <w:pPr>
        <w:pStyle w:val="Guidancenote"/>
      </w:pPr>
      <w:r>
        <w:t>Never reissue a delivered version under the same number. A retest or a correction is a new version with its own row.</w:t>
      </w:r>
    </w:p>
    <w:p>
      <w:pPr>
        <w:pStyle w:val="Heading2"/>
      </w:pPr>
      <w:r>
        <w:t>1.2 Distribution list</w:t>
      </w:r>
    </w:p>
    <w:tbl>
      <w:tblPr>
        <w:tblW w:type="auto" w:w="0"/>
        <w:jc w:val="center"/>
        <w:tblBorders>
          <w:top w:val="single" w:sz="4" w:space="0" w:color="C9CED6"/>
          <w:left w:val="single" w:sz="4" w:space="0" w:color="C9CED6"/>
          <w:bottom w:val="single" w:sz="4" w:space="0" w:color="C9CED6"/>
          <w:right w:val="single" w:sz="4" w:space="0" w:color="C9CED6"/>
          <w:insideH w:val="single" w:sz="4" w:space="0" w:color="C9CED6"/>
          <w:insideV w:val="single" w:sz="4" w:space="0" w:color="C9CED6"/>
        </w:tblBorders>
        <w:tblLayout w:type="fixed"/>
        <w:tblCellMar>
          <w:top w:w="55" w:type="dxa"/>
          <w:left w:w="100" w:type="dxa"/>
          <w:bottom w:w="55" w:type="dxa"/>
          <w:right w:w="100" w:type="dxa"/>
        </w:tblCellMar>
        <w:tblLook w:firstColumn="1" w:firstRow="1" w:lastColumn="0" w:lastRow="0" w:noHBand="0" w:noVBand="1" w:val="04A0"/>
      </w:tblPr>
      <w:tblGrid>
        <w:gridCol w:w="2154"/>
        <w:gridCol w:w="2041"/>
        <w:gridCol w:w="2381"/>
        <w:gridCol w:w="2835"/>
      </w:tblGrid>
      <w:tr>
        <w:trPr>
          <w:tblHeader w:val="true"/>
        </w:trPr>
        <w:tc>
          <w:tcPr>
            <w:tcW w:type="dxa" w:w="2154"/>
            <w:shd w:val="clear" w:color="auto" w:fill="1F2A44"/>
            <w:vAlign w:val="center"/>
          </w:tcPr>
          <w:p>
            <w:pPr>
              <w:spacing w:after="40"/>
            </w:pPr>
            <w:r/>
            <w:r>
              <w:rPr>
                <w:b/>
                <w:color w:val="FFFFFF"/>
                <w:sz w:val="19"/>
              </w:rPr>
              <w:t>Name</w:t>
            </w:r>
          </w:p>
        </w:tc>
        <w:tc>
          <w:tcPr>
            <w:tcW w:type="dxa" w:w="2041"/>
            <w:shd w:val="clear" w:color="auto" w:fill="1F2A44"/>
            <w:vAlign w:val="center"/>
          </w:tcPr>
          <w:p>
            <w:pPr>
              <w:spacing w:after="40"/>
            </w:pPr>
            <w:r/>
            <w:r>
              <w:rPr>
                <w:b/>
                <w:color w:val="FFFFFF"/>
                <w:sz w:val="19"/>
              </w:rPr>
              <w:t>Role</w:t>
            </w:r>
          </w:p>
        </w:tc>
        <w:tc>
          <w:tcPr>
            <w:tcW w:type="dxa" w:w="2381"/>
            <w:shd w:val="clear" w:color="auto" w:fill="1F2A44"/>
            <w:vAlign w:val="center"/>
          </w:tcPr>
          <w:p>
            <w:pPr>
              <w:spacing w:after="40"/>
            </w:pPr>
            <w:r/>
            <w:r>
              <w:rPr>
                <w:b/>
                <w:color w:val="FFFFFF"/>
                <w:sz w:val="19"/>
              </w:rPr>
              <w:t>Organisation</w:t>
            </w:r>
          </w:p>
        </w:tc>
        <w:tc>
          <w:tcPr>
            <w:tcW w:type="dxa" w:w="2835"/>
            <w:shd w:val="clear" w:color="auto" w:fill="1F2A44"/>
            <w:vAlign w:val="center"/>
          </w:tcPr>
          <w:p>
            <w:pPr>
              <w:spacing w:after="40"/>
            </w:pPr>
            <w:r/>
            <w:r>
              <w:rPr>
                <w:b/>
                <w:color w:val="FFFFFF"/>
                <w:sz w:val="19"/>
              </w:rPr>
              <w:t>Received as</w:t>
            </w:r>
          </w:p>
        </w:tc>
      </w:tr>
      <w:tr>
        <w:trPr>
          <w:cantSplit w:val="true"/>
        </w:trPr>
        <w:tc>
          <w:tcPr>
            <w:tcW w:type="dxa" w:w="2154"/>
          </w:tcPr>
          <w:p>
            <w:pPr>
              <w:spacing w:after="40"/>
            </w:pPr>
            <w:r/>
            <w:r>
              <w:rPr>
                <w:sz w:val="19"/>
              </w:rPr>
              <w:t>[Name]</w:t>
            </w:r>
          </w:p>
        </w:tc>
        <w:tc>
          <w:tcPr>
            <w:tcW w:type="dxa" w:w="2041"/>
          </w:tcPr>
          <w:p>
            <w:pPr>
              <w:spacing w:after="40"/>
            </w:pPr>
            <w:r/>
            <w:r>
              <w:rPr>
                <w:sz w:val="19"/>
              </w:rPr>
              <w:t>[Head of IT]</w:t>
            </w:r>
          </w:p>
        </w:tc>
        <w:tc>
          <w:tcPr>
            <w:tcW w:type="dxa" w:w="2381"/>
          </w:tcPr>
          <w:p>
            <w:pPr>
              <w:spacing w:after="40"/>
            </w:pPr>
            <w:r/>
            <w:r>
              <w:rPr>
                <w:sz w:val="19"/>
              </w:rPr>
              <w:t>[Client organisation name]</w:t>
            </w:r>
          </w:p>
        </w:tc>
        <w:tc>
          <w:tcPr>
            <w:tcW w:type="dxa" w:w="2835"/>
          </w:tcPr>
          <w:p>
            <w:pPr>
              <w:spacing w:after="40"/>
            </w:pPr>
            <w:r/>
            <w:r>
              <w:rPr>
                <w:sz w:val="19"/>
              </w:rPr>
              <w:t>[Client portal / encrypted email]</w:t>
            </w:r>
          </w:p>
        </w:tc>
      </w:tr>
      <w:tr>
        <w:trPr>
          <w:cantSplit w:val="true"/>
        </w:trPr>
        <w:tc>
          <w:tcPr>
            <w:tcW w:type="dxa" w:w="2154"/>
          </w:tcPr>
          <w:p>
            <w:pPr>
              <w:spacing w:after="40"/>
            </w:pPr>
            <w:r/>
            <w:r>
              <w:rPr>
                <w:sz w:val="19"/>
              </w:rPr>
              <w:t>[Name]</w:t>
            </w:r>
          </w:p>
        </w:tc>
        <w:tc>
          <w:tcPr>
            <w:tcW w:type="dxa" w:w="2041"/>
          </w:tcPr>
          <w:p>
            <w:pPr>
              <w:spacing w:after="40"/>
            </w:pPr>
            <w:r/>
            <w:r>
              <w:rPr>
                <w:sz w:val="19"/>
              </w:rPr>
              <w:t>[Engineering lead]</w:t>
            </w:r>
          </w:p>
        </w:tc>
        <w:tc>
          <w:tcPr>
            <w:tcW w:type="dxa" w:w="2381"/>
          </w:tcPr>
          <w:p>
            <w:pPr>
              <w:spacing w:after="40"/>
            </w:pPr>
            <w:r/>
            <w:r>
              <w:rPr>
                <w:sz w:val="19"/>
              </w:rPr>
              <w:t>[Client organisation name]</w:t>
            </w:r>
          </w:p>
        </w:tc>
        <w:tc>
          <w:tcPr>
            <w:tcW w:type="dxa" w:w="2835"/>
          </w:tcPr>
          <w:p>
            <w:pPr>
              <w:spacing w:after="40"/>
            </w:pPr>
            <w:r/>
            <w:r>
              <w:rPr>
                <w:sz w:val="19"/>
              </w:rPr>
              <w:t>[Client portal]</w:t>
            </w:r>
          </w:p>
        </w:tc>
      </w:tr>
    </w:tbl>
    <w:p>
      <w:pPr>
        <w:spacing w:after="40" w:line="240" w:lineRule="auto"/>
        <w:rPr>
          <w:sz w:val="10"/>
          <w:szCs w:val="10"/>
        </w:rPr>
      </w:pPr>
    </w:p>
    <w:p>
      <w:pPr>
        <w:pStyle w:val="Guidancenote"/>
      </w:pPr>
      <w:r>
        <w:t>List everybody who receives this version and how they received it.</w:t>
      </w:r>
    </w:p>
    <w:p>
      <w:pPr>
        <w:pStyle w:val="Heading2"/>
      </w:pPr>
      <w:r>
        <w:t>1.3 Contacts</w:t>
      </w:r>
    </w:p>
    <w:tbl>
      <w:tblPr>
        <w:tblW w:type="auto" w:w="0"/>
        <w:jc w:val="center"/>
        <w:tblBorders>
          <w:top w:val="single" w:sz="4" w:space="0" w:color="C9CED6"/>
          <w:left w:val="single" w:sz="4" w:space="0" w:color="C9CED6"/>
          <w:bottom w:val="single" w:sz="4" w:space="0" w:color="C9CED6"/>
          <w:right w:val="single" w:sz="4" w:space="0" w:color="C9CED6"/>
          <w:insideH w:val="single" w:sz="4" w:space="0" w:color="C9CED6"/>
          <w:insideV w:val="single" w:sz="4" w:space="0" w:color="C9CED6"/>
        </w:tblBorders>
        <w:tblLayout w:type="fixed"/>
        <w:tblCellMar>
          <w:top w:w="55" w:type="dxa"/>
          <w:left w:w="100" w:type="dxa"/>
          <w:bottom w:w="55" w:type="dxa"/>
          <w:right w:w="100" w:type="dxa"/>
        </w:tblCellMar>
        <w:tblLook w:firstColumn="1" w:firstRow="1" w:lastColumn="0" w:lastRow="0" w:noHBand="0" w:noVBand="1" w:val="04A0"/>
      </w:tblPr>
      <w:tblGrid>
        <w:gridCol w:w="2041"/>
        <w:gridCol w:w="2154"/>
        <w:gridCol w:w="2948"/>
        <w:gridCol w:w="2268"/>
      </w:tblGrid>
      <w:tr>
        <w:trPr>
          <w:tblHeader w:val="true"/>
        </w:trPr>
        <w:tc>
          <w:tcPr>
            <w:tcW w:type="dxa" w:w="2041"/>
            <w:shd w:val="clear" w:color="auto" w:fill="1F2A44"/>
            <w:vAlign w:val="center"/>
          </w:tcPr>
          <w:p>
            <w:pPr>
              <w:spacing w:after="40"/>
            </w:pPr>
            <w:r/>
            <w:r>
              <w:rPr>
                <w:b/>
                <w:color w:val="FFFFFF"/>
                <w:sz w:val="19"/>
              </w:rPr>
              <w:t>Name</w:t>
            </w:r>
          </w:p>
        </w:tc>
        <w:tc>
          <w:tcPr>
            <w:tcW w:type="dxa" w:w="2154"/>
            <w:shd w:val="clear" w:color="auto" w:fill="1F2A44"/>
            <w:vAlign w:val="center"/>
          </w:tcPr>
          <w:p>
            <w:pPr>
              <w:spacing w:after="40"/>
            </w:pPr>
            <w:r/>
            <w:r>
              <w:rPr>
                <w:b/>
                <w:color w:val="FFFFFF"/>
                <w:sz w:val="19"/>
              </w:rPr>
              <w:t>Role</w:t>
            </w:r>
          </w:p>
        </w:tc>
        <w:tc>
          <w:tcPr>
            <w:tcW w:type="dxa" w:w="2948"/>
            <w:shd w:val="clear" w:color="auto" w:fill="1F2A44"/>
            <w:vAlign w:val="center"/>
          </w:tcPr>
          <w:p>
            <w:pPr>
              <w:spacing w:after="40"/>
            </w:pPr>
            <w:r/>
            <w:r>
              <w:rPr>
                <w:b/>
                <w:color w:val="FFFFFF"/>
                <w:sz w:val="19"/>
              </w:rPr>
              <w:t>Email</w:t>
            </w:r>
          </w:p>
        </w:tc>
        <w:tc>
          <w:tcPr>
            <w:tcW w:type="dxa" w:w="2268"/>
            <w:shd w:val="clear" w:color="auto" w:fill="1F2A44"/>
            <w:vAlign w:val="center"/>
          </w:tcPr>
          <w:p>
            <w:pPr>
              <w:spacing w:after="40"/>
            </w:pPr>
            <w:r/>
            <w:r>
              <w:rPr>
                <w:b/>
                <w:color w:val="FFFFFF"/>
                <w:sz w:val="19"/>
              </w:rPr>
              <w:t>Telephone</w:t>
            </w:r>
          </w:p>
        </w:tc>
      </w:tr>
      <w:tr>
        <w:trPr>
          <w:cantSplit w:val="true"/>
        </w:trPr>
        <w:tc>
          <w:tcPr>
            <w:tcW w:type="dxa" w:w="2041"/>
          </w:tcPr>
          <w:p>
            <w:pPr>
              <w:spacing w:after="40"/>
            </w:pPr>
            <w:r/>
            <w:r>
              <w:rPr>
                <w:sz w:val="19"/>
              </w:rPr>
              <w:t>[Name]</w:t>
            </w:r>
          </w:p>
        </w:tc>
        <w:tc>
          <w:tcPr>
            <w:tcW w:type="dxa" w:w="2154"/>
          </w:tcPr>
          <w:p>
            <w:pPr>
              <w:spacing w:after="40"/>
            </w:pPr>
            <w:r/>
            <w:r>
              <w:rPr>
                <w:sz w:val="19"/>
              </w:rPr>
              <w:t>[Lead tester]</w:t>
            </w:r>
          </w:p>
        </w:tc>
        <w:tc>
          <w:tcPr>
            <w:tcW w:type="dxa" w:w="2948"/>
          </w:tcPr>
          <w:p>
            <w:pPr>
              <w:spacing w:after="40"/>
            </w:pPr>
            <w:r/>
            <w:r>
              <w:rPr>
                <w:sz w:val="19"/>
              </w:rPr>
              <w:t>[name@testingfirm.example]</w:t>
            </w:r>
          </w:p>
        </w:tc>
        <w:tc>
          <w:tcPr>
            <w:tcW w:type="dxa" w:w="2268"/>
          </w:tcPr>
          <w:p>
            <w:pPr>
              <w:spacing w:after="40"/>
            </w:pPr>
            <w:r/>
            <w:r>
              <w:rPr>
                <w:sz w:val="19"/>
              </w:rPr>
              <w:t>[Number]</w:t>
            </w:r>
          </w:p>
        </w:tc>
      </w:tr>
      <w:tr>
        <w:trPr>
          <w:cantSplit w:val="true"/>
        </w:trPr>
        <w:tc>
          <w:tcPr>
            <w:tcW w:type="dxa" w:w="2041"/>
          </w:tcPr>
          <w:p>
            <w:pPr>
              <w:spacing w:after="40"/>
            </w:pPr>
            <w:r/>
            <w:r>
              <w:rPr>
                <w:sz w:val="19"/>
              </w:rPr>
              <w:t>[Name]</w:t>
            </w:r>
          </w:p>
        </w:tc>
        <w:tc>
          <w:tcPr>
            <w:tcW w:type="dxa" w:w="2154"/>
          </w:tcPr>
          <w:p>
            <w:pPr>
              <w:spacing w:after="40"/>
            </w:pPr>
            <w:r/>
            <w:r>
              <w:rPr>
                <w:sz w:val="19"/>
              </w:rPr>
              <w:t>[Engagement manager]</w:t>
            </w:r>
          </w:p>
        </w:tc>
        <w:tc>
          <w:tcPr>
            <w:tcW w:type="dxa" w:w="2948"/>
          </w:tcPr>
          <w:p>
            <w:pPr>
              <w:spacing w:after="40"/>
            </w:pPr>
            <w:r/>
            <w:r>
              <w:rPr>
                <w:sz w:val="19"/>
              </w:rPr>
              <w:t>[name@testingfirm.example]</w:t>
            </w:r>
          </w:p>
        </w:tc>
        <w:tc>
          <w:tcPr>
            <w:tcW w:type="dxa" w:w="2268"/>
          </w:tcPr>
          <w:p>
            <w:pPr>
              <w:spacing w:after="40"/>
            </w:pPr>
            <w:r/>
            <w:r>
              <w:rPr>
                <w:sz w:val="19"/>
              </w:rPr>
              <w:t>[Number]</w:t>
            </w:r>
          </w:p>
        </w:tc>
      </w:tr>
    </w:tbl>
    <w:p>
      <w:pPr>
        <w:spacing w:after="40" w:line="240" w:lineRule="auto"/>
        <w:rPr>
          <w:sz w:val="10"/>
          <w:szCs w:val="10"/>
        </w:rPr>
      </w:pPr>
    </w:p>
    <w:p>
      <w:pPr>
        <w:pStyle w:val="Guidancenote"/>
      </w:pPr>
      <w:r>
        <w:t>Give a named person and a phone number. The finding that turns out worse than it looked needs somebody to call.</w:t>
      </w:r>
    </w:p>
    <w:p>
      <w:pPr>
        <w:pStyle w:val="Contentstitle"/>
        <w:pageBreakBefore/>
      </w:pPr>
      <w:r>
        <w:rPr/>
        <w:t>Contents</w:t>
      </w:r>
    </w:p>
    <w:p>
      <w:pPr>
        <w:pStyle w:val="TOC1"/>
      </w:pPr>
      <w:r>
        <w:fldChar w:fldCharType="begin"/>
      </w:r>
      <w:r>
        <w:instrText xml:space="preserve"> TOC \o "1-2" \h \z \u </w:instrText>
      </w:r>
      <w:r>
        <w:fldChar w:fldCharType="separate"/>
      </w:r>
      <w:r>
        <w:t>1. Document control</w:t>
      </w:r>
      <w:r>
        <w:tab/>
        <w:t>2</w:t>
      </w:r>
    </w:p>
    <w:p>
      <w:pPr>
        <w:pStyle w:val="TOC2"/>
      </w:pPr>
      <w:r>
        <w:t>1.1 Version history</w:t>
      </w:r>
      <w:r>
        <w:tab/>
        <w:t>2</w:t>
      </w:r>
    </w:p>
    <w:p>
      <w:pPr>
        <w:pStyle w:val="TOC2"/>
      </w:pPr>
      <w:r>
        <w:t>1.2 Distribution list</w:t>
      </w:r>
      <w:r>
        <w:tab/>
        <w:t>2</w:t>
      </w:r>
    </w:p>
    <w:p>
      <w:pPr>
        <w:pStyle w:val="TOC2"/>
      </w:pPr>
      <w:r>
        <w:t>1.3 Contacts</w:t>
      </w:r>
      <w:r>
        <w:tab/>
        <w:t>2</w:t>
      </w:r>
    </w:p>
    <w:p>
      <w:pPr>
        <w:pStyle w:val="TOC1"/>
      </w:pPr>
      <w:r>
        <w:t>2. Executive summary</w:t>
      </w:r>
      <w:r>
        <w:tab/>
        <w:t>4</w:t>
      </w:r>
    </w:p>
    <w:p>
      <w:pPr>
        <w:pStyle w:val="TOC2"/>
      </w:pPr>
      <w:r>
        <w:t>2.1 Overview</w:t>
      </w:r>
      <w:r>
        <w:tab/>
        <w:t>4</w:t>
      </w:r>
    </w:p>
    <w:p>
      <w:pPr>
        <w:pStyle w:val="TOC2"/>
      </w:pPr>
      <w:r>
        <w:t>2.2 Overall result</w:t>
      </w:r>
      <w:r>
        <w:tab/>
        <w:t>4</w:t>
      </w:r>
    </w:p>
    <w:p>
      <w:pPr>
        <w:pStyle w:val="TOC2"/>
      </w:pPr>
      <w:r>
        <w:t>2.3 Findings by severity</w:t>
      </w:r>
      <w:r>
        <w:tab/>
        <w:t>4</w:t>
      </w:r>
    </w:p>
    <w:p>
      <w:pPr>
        <w:pStyle w:val="TOC2"/>
      </w:pPr>
      <w:r>
        <w:t>2.4 Key themes</w:t>
      </w:r>
      <w:r>
        <w:tab/>
        <w:t>4</w:t>
      </w:r>
    </w:p>
    <w:p>
      <w:pPr>
        <w:pStyle w:val="TOC2"/>
      </w:pPr>
      <w:r>
        <w:t>2.5 What happens next</w:t>
      </w:r>
      <w:r>
        <w:tab/>
        <w:t>4</w:t>
      </w:r>
    </w:p>
    <w:p>
      <w:pPr>
        <w:pStyle w:val="TOC1"/>
      </w:pPr>
      <w:r>
        <w:t>3. Scope</w:t>
      </w:r>
      <w:r>
        <w:tab/>
        <w:t>5</w:t>
      </w:r>
    </w:p>
    <w:p>
      <w:pPr>
        <w:pStyle w:val="TOC2"/>
      </w:pPr>
      <w:r>
        <w:t>3.1 In-scope assets</w:t>
      </w:r>
      <w:r>
        <w:tab/>
        <w:t>5</w:t>
      </w:r>
    </w:p>
    <w:p>
      <w:pPr>
        <w:pStyle w:val="TOC2"/>
      </w:pPr>
      <w:r>
        <w:t>3.2 Exclusions</w:t>
      </w:r>
      <w:r>
        <w:tab/>
        <w:t>5</w:t>
      </w:r>
    </w:p>
    <w:p>
      <w:pPr>
        <w:pStyle w:val="TOC2"/>
      </w:pPr>
      <w:r>
        <w:t>3.3 Testing window and conditions</w:t>
      </w:r>
      <w:r>
        <w:tab/>
        <w:t>5</w:t>
      </w:r>
    </w:p>
    <w:p>
      <w:pPr>
        <w:pStyle w:val="TOC2"/>
      </w:pPr>
      <w:r>
        <w:t>3.4 Constraints and limitations</w:t>
      </w:r>
      <w:r>
        <w:tab/>
        <w:t>5</w:t>
      </w:r>
    </w:p>
    <w:p>
      <w:pPr>
        <w:pStyle w:val="TOC1"/>
      </w:pPr>
      <w:r>
        <w:t>4. Methodology</w:t>
      </w:r>
      <w:r>
        <w:tab/>
        <w:t>6</w:t>
      </w:r>
    </w:p>
    <w:p>
      <w:pPr>
        <w:pStyle w:val="TOC2"/>
      </w:pPr>
      <w:r>
        <w:t>4.1 Severity scale</w:t>
      </w:r>
      <w:r>
        <w:tab/>
        <w:t>6</w:t>
      </w:r>
    </w:p>
    <w:p>
      <w:pPr>
        <w:pStyle w:val="TOC1"/>
      </w:pPr>
      <w:r>
        <w:t>5. Findings summary</w:t>
      </w:r>
      <w:r>
        <w:tab/>
        <w:t>7</w:t>
      </w:r>
    </w:p>
    <w:p>
      <w:pPr>
        <w:pStyle w:val="TOC1"/>
      </w:pPr>
      <w:r>
        <w:t>6. Findings</w:t>
      </w:r>
      <w:r>
        <w:tab/>
        <w:t>8</w:t>
      </w:r>
    </w:p>
    <w:p>
      <w:pPr>
        <w:pStyle w:val="TOC2"/>
      </w:pPr>
      <w:r>
        <w:t>[F00]  [Finding title: name the weakness and where it is]</w:t>
      </w:r>
      <w:r>
        <w:tab/>
        <w:t>8</w:t>
      </w:r>
    </w:p>
    <w:p>
      <w:pPr>
        <w:pStyle w:val="TOC2"/>
      </w:pPr>
      <w:r>
        <w:t>F07  Deprecated TLS protocol versions accepted (TLS 1.0 and TLS 1.1)</w:t>
      </w:r>
      <w:r>
        <w:tab/>
        <w:t>9</w:t>
      </w:r>
    </w:p>
    <w:p>
      <w:pPr>
        <w:pStyle w:val="TOC1"/>
      </w:pPr>
      <w:r>
        <w:t>7. Remediation summary</w:t>
      </w:r>
      <w:r>
        <w:tab/>
        <w:t>11</w:t>
      </w:r>
    </w:p>
    <w:p>
      <w:pPr>
        <w:pStyle w:val="TOC1"/>
      </w:pPr>
      <w:r>
        <w:t>8. Retest record</w:t>
      </w:r>
      <w:r>
        <w:tab/>
        <w:t>12</w:t>
      </w:r>
    </w:p>
    <w:p>
      <w:pPr>
        <w:pStyle w:val="TOC2"/>
      </w:pPr>
      <w:r>
        <w:t>8.1 Retest summary</w:t>
      </w:r>
      <w:r>
        <w:tab/>
        <w:t>12</w:t>
      </w:r>
    </w:p>
    <w:p>
      <w:pPr>
        <w:pStyle w:val="TOC2"/>
      </w:pPr>
      <w:r>
        <w:t>8.2 Results</w:t>
      </w:r>
      <w:r>
        <w:tab/>
        <w:t>12</w:t>
      </w:r>
    </w:p>
    <w:p>
      <w:pPr>
        <w:pStyle w:val="TOC1"/>
      </w:pPr>
      <w:r>
        <w:t>Appendix A. Test accounts</w:t>
      </w:r>
      <w:r>
        <w:tab/>
        <w:t>13</w:t>
      </w:r>
    </w:p>
    <w:p>
      <w:pPr>
        <w:pStyle w:val="TOC1"/>
      </w:pPr>
      <w:r>
        <w:t>Appendix B. Timeline</w:t>
      </w:r>
      <w:r>
        <w:tab/>
        <w:t>13</w:t>
      </w:r>
    </w:p>
    <w:p>
      <w:pPr>
        <w:pStyle w:val="TOC1"/>
      </w:pPr>
      <w:r>
        <w:t>Appendix C. Clean-up record</w:t>
      </w:r>
      <w:r>
        <w:tab/>
        <w:t>13</w:t>
      </w:r>
      <w:r>
        <w:fldChar w:fldCharType="end"/>
      </w:r>
    </w:p>
    <w:p>
      <w:pPr>
        <w:pStyle w:val="Guidancenote"/>
      </w:pPr>
      <w:r>
        <w:t>After editing, right-click the table of contents, choose Update Field, then Update entire table.</w:t>
      </w:r>
    </w:p>
    <w:p>
      <w:pPr>
        <w:pStyle w:val="Heading1"/>
        <w:pageBreakBefore/>
      </w:pPr>
      <w:r>
        <w:t>2. Executive summary</w:t>
      </w:r>
    </w:p>
    <w:p>
      <w:pPr>
        <w:pStyle w:val="Guidancenote"/>
      </w:pPr>
      <w:r>
        <w:t>Write this section last, on one page, for a reader who will read nothing else. Answer four questions in order: what was tested, the most serious thing found, what it means for the organisation, and what happens next. Name any critical finding in the first three sentences. No tool names and no jargon.</w:t>
      </w:r>
    </w:p>
    <w:p>
      <w:pPr>
        <w:pStyle w:val="Heading2"/>
      </w:pPr>
      <w:r>
        <w:t>2.1 Overview</w:t>
      </w:r>
    </w:p>
    <w:p>
      <w:r>
        <w:rPr/>
        <w:t>[Testing firm name] carried out a [grey-box] penetration test of [system or application] for [Client organisation name] between [DD Month YYYY] and [DD Month YYYY]. Testing was performed [from the internet / from inside the corporate network / with user accounts for two roles] against the [production / staging] environment, over [n] tester days.</w:t>
      </w:r>
    </w:p>
    <w:p>
      <w:pPr>
        <w:pStyle w:val="Heading2"/>
      </w:pPr>
      <w:r>
        <w:t>2.2 Overall result</w:t>
      </w:r>
    </w:p>
    <w:p>
      <w:r>
        <w:rPr/>
        <w:t>[One paragraph: the overall position in plain terms, the most serious finding, and what an attacker could achieve with it. For example: "A customer could read the account details of every other customer by changing a number in the address bar. This was reported on DD Month YYYY and fixed during testing."]</w:t>
      </w:r>
    </w:p>
    <w:p>
      <w:pPr>
        <w:pStyle w:val="Heading2"/>
      </w:pPr>
      <w:r>
        <w:t>2.3 Findings by severity</w:t>
      </w:r>
    </w:p>
    <w:tbl>
      <w:tblPr>
        <w:tblW w:type="auto" w:w="0"/>
        <w:jc w:val="center"/>
        <w:tblBorders>
          <w:top w:val="single" w:sz="4" w:space="0" w:color="C9CED6"/>
          <w:left w:val="single" w:sz="4" w:space="0" w:color="C9CED6"/>
          <w:bottom w:val="single" w:sz="4" w:space="0" w:color="C9CED6"/>
          <w:right w:val="single" w:sz="4" w:space="0" w:color="C9CED6"/>
          <w:insideH w:val="single" w:sz="4" w:space="0" w:color="C9CED6"/>
          <w:insideV w:val="single" w:sz="4" w:space="0" w:color="C9CED6"/>
        </w:tblBorders>
        <w:tblLayout w:type="fixed"/>
        <w:tblCellMar>
          <w:top w:w="55" w:type="dxa"/>
          <w:left w:w="100" w:type="dxa"/>
          <w:bottom w:w="55" w:type="dxa"/>
          <w:right w:w="100" w:type="dxa"/>
        </w:tblCellMa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7B1E1E"/>
            <w:vAlign w:val="center"/>
          </w:tcPr>
          <w:p>
            <w:pPr>
              <w:spacing w:after="40"/>
            </w:pPr>
            <w:r/>
            <w:r>
              <w:rPr>
                <w:b/>
                <w:color w:val="FFFFFF"/>
                <w:sz w:val="19"/>
              </w:rPr>
              <w:t>Critical</w:t>
            </w:r>
          </w:p>
        </w:tc>
        <w:tc>
          <w:tcPr>
            <w:tcW w:type="dxa" w:w="1882"/>
            <w:shd w:val="clear" w:color="auto" w:fill="B83227"/>
            <w:vAlign w:val="center"/>
          </w:tcPr>
          <w:p>
            <w:pPr>
              <w:spacing w:after="40"/>
            </w:pPr>
            <w:r/>
            <w:r>
              <w:rPr>
                <w:b/>
                <w:color w:val="FFFFFF"/>
                <w:sz w:val="19"/>
              </w:rPr>
              <w:t>High</w:t>
            </w:r>
          </w:p>
        </w:tc>
        <w:tc>
          <w:tcPr>
            <w:tcW w:type="dxa" w:w="1882"/>
            <w:shd w:val="clear" w:color="auto" w:fill="B86E00"/>
            <w:vAlign w:val="center"/>
          </w:tcPr>
          <w:p>
            <w:pPr>
              <w:spacing w:after="40"/>
            </w:pPr>
            <w:r/>
            <w:r>
              <w:rPr>
                <w:b/>
                <w:color w:val="FFFFFF"/>
                <w:sz w:val="19"/>
              </w:rPr>
              <w:t>Medium</w:t>
            </w:r>
          </w:p>
        </w:tc>
        <w:tc>
          <w:tcPr>
            <w:tcW w:type="dxa" w:w="1882"/>
            <w:shd w:val="clear" w:color="auto" w:fill="2E6B3A"/>
            <w:vAlign w:val="center"/>
          </w:tcPr>
          <w:p>
            <w:pPr>
              <w:spacing w:after="40"/>
            </w:pPr>
            <w:r/>
            <w:r>
              <w:rPr>
                <w:b/>
                <w:color w:val="FFFFFF"/>
                <w:sz w:val="19"/>
              </w:rPr>
              <w:t>Low</w:t>
            </w:r>
          </w:p>
        </w:tc>
        <w:tc>
          <w:tcPr>
            <w:tcW w:type="dxa" w:w="1882"/>
            <w:shd w:val="clear" w:color="auto" w:fill="5F6B7A"/>
            <w:vAlign w:val="center"/>
          </w:tcPr>
          <w:p>
            <w:pPr>
              <w:spacing w:after="40"/>
            </w:pPr>
            <w:r/>
            <w:r>
              <w:rPr>
                <w:b/>
                <w:color w:val="FFFFFF"/>
                <w:sz w:val="19"/>
              </w:rPr>
              <w:t>Informational</w:t>
            </w:r>
          </w:p>
        </w:tc>
      </w:tr>
      <w:tr>
        <w:trPr>
          <w:cantSplit w:val="true"/>
        </w:trPr>
        <w:tc>
          <w:tcPr>
            <w:tcW w:type="dxa" w:w="1882"/>
          </w:tcPr>
          <w:p>
            <w:pPr>
              <w:spacing w:after="40"/>
            </w:pPr>
            <w:r/>
            <w:r>
              <w:rPr>
                <w:sz w:val="19"/>
              </w:rPr>
              <w:t>[0]</w:t>
            </w:r>
          </w:p>
        </w:tc>
        <w:tc>
          <w:tcPr>
            <w:tcW w:type="dxa" w:w="1882"/>
          </w:tcPr>
          <w:p>
            <w:pPr>
              <w:spacing w:after="40"/>
            </w:pPr>
            <w:r/>
            <w:r>
              <w:rPr>
                <w:sz w:val="19"/>
              </w:rPr>
              <w:t>[0]</w:t>
            </w:r>
          </w:p>
        </w:tc>
        <w:tc>
          <w:tcPr>
            <w:tcW w:type="dxa" w:w="1882"/>
          </w:tcPr>
          <w:p>
            <w:pPr>
              <w:spacing w:after="40"/>
            </w:pPr>
            <w:r/>
            <w:r>
              <w:rPr>
                <w:sz w:val="19"/>
              </w:rPr>
              <w:t>[0]</w:t>
            </w:r>
          </w:p>
        </w:tc>
        <w:tc>
          <w:tcPr>
            <w:tcW w:type="dxa" w:w="1882"/>
          </w:tcPr>
          <w:p>
            <w:pPr>
              <w:spacing w:after="40"/>
            </w:pPr>
            <w:r/>
            <w:r>
              <w:rPr>
                <w:sz w:val="19"/>
              </w:rPr>
              <w:t>[0]</w:t>
            </w:r>
          </w:p>
        </w:tc>
        <w:tc>
          <w:tcPr>
            <w:tcW w:type="dxa" w:w="1882"/>
          </w:tcPr>
          <w:p>
            <w:pPr>
              <w:spacing w:after="40"/>
            </w:pPr>
            <w:r/>
            <w:r>
              <w:rPr>
                <w:sz w:val="19"/>
              </w:rPr>
              <w:t>[0]</w:t>
            </w:r>
          </w:p>
        </w:tc>
      </w:tr>
    </w:tbl>
    <w:p>
      <w:pPr>
        <w:spacing w:after="40" w:line="240" w:lineRule="auto"/>
        <w:rPr>
          <w:sz w:val="10"/>
          <w:szCs w:val="10"/>
        </w:rPr>
      </w:pPr>
    </w:p>
    <w:p>
      <w:pPr>
        <w:pStyle w:val="Guidancenote"/>
      </w:pPr>
      <w:r>
        <w:t>Counts support the summary; they are not the summary. A director cannot act on "two highs" without the sentences above.</w:t>
      </w:r>
    </w:p>
    <w:p>
      <w:pPr>
        <w:pStyle w:val="Heading2"/>
      </w:pPr>
      <w:r>
        <w:t>2.4 Key themes</w:t>
      </w:r>
    </w:p>
    <w:p>
      <w:pPr>
        <w:pStyle w:val="ListBullet"/>
        <w:spacing w:after="60"/>
      </w:pPr>
      <w:r>
        <w:t>[Theme in one sentence, with the findings it covers. For example: authorisation is enforced by the interface but not by the server (F01, F04, F05).]</w:t>
      </w:r>
    </w:p>
    <w:p>
      <w:pPr>
        <w:pStyle w:val="ListBullet"/>
        <w:spacing w:after="60"/>
      </w:pPr>
      <w:r>
        <w:t>[Theme 2]</w:t>
      </w:r>
    </w:p>
    <w:p>
      <w:pPr>
        <w:pStyle w:val="ListBullet"/>
        <w:spacing w:after="60"/>
      </w:pPr>
      <w:r>
        <w:t>[Theme 3]</w:t>
      </w:r>
    </w:p>
    <w:p>
      <w:pPr>
        <w:pStyle w:val="Guidancenote"/>
      </w:pPr>
      <w:r>
        <w:t>Group by cause, not by severity. Nine findings with one cause are one theme and one decision.</w:t>
      </w:r>
    </w:p>
    <w:p>
      <w:pPr>
        <w:pStyle w:val="Heading2"/>
      </w:pPr>
      <w:r>
        <w:t>2.5 What happens next</w:t>
      </w:r>
    </w:p>
    <w:p>
      <w:r>
        <w:rPr/>
        <w:t>[The changes that matter most, roughly how large each one is (a configuration change, a sprint of development work, a design decision), the target dates from section 4.1, and what a retest will need to show.]</w:t>
      </w:r>
    </w:p>
    <w:p>
      <w:pPr>
        <w:pStyle w:val="Heading1"/>
        <w:pageBreakBefore/>
      </w:pPr>
      <w:r>
        <w:t>3. Scope</w:t>
      </w:r>
    </w:p>
    <w:p>
      <w:pPr>
        <w:pStyle w:val="Guidancenote"/>
      </w:pPr>
      <w:r>
        <w:t>The out-of-scope list is the half readers skip and auditors need. Say what was not tested and why.</w:t>
      </w:r>
    </w:p>
    <w:p>
      <w:pPr>
        <w:pStyle w:val="Heading2"/>
      </w:pPr>
      <w:r>
        <w:t>3.1 In-scope assets</w:t>
      </w:r>
    </w:p>
    <w:tbl>
      <w:tblPr>
        <w:tblW w:type="auto" w:w="0"/>
        <w:jc w:val="center"/>
        <w:tblBorders>
          <w:top w:val="single" w:sz="4" w:space="0" w:color="C9CED6"/>
          <w:left w:val="single" w:sz="4" w:space="0" w:color="C9CED6"/>
          <w:bottom w:val="single" w:sz="4" w:space="0" w:color="C9CED6"/>
          <w:right w:val="single" w:sz="4" w:space="0" w:color="C9CED6"/>
          <w:insideH w:val="single" w:sz="4" w:space="0" w:color="C9CED6"/>
          <w:insideV w:val="single" w:sz="4" w:space="0" w:color="C9CED6"/>
        </w:tblBorders>
        <w:tblLayout w:type="fixed"/>
        <w:tblCellMar>
          <w:top w:w="55" w:type="dxa"/>
          <w:left w:w="100" w:type="dxa"/>
          <w:bottom w:w="55" w:type="dxa"/>
          <w:right w:w="100" w:type="dxa"/>
        </w:tblCellMar>
        <w:tblLook w:firstColumn="1" w:firstRow="1" w:lastColumn="0" w:lastRow="0" w:noHBand="0" w:noVBand="1" w:val="04A0"/>
      </w:tblPr>
      <w:tblGrid>
        <w:gridCol w:w="2494"/>
        <w:gridCol w:w="2041"/>
        <w:gridCol w:w="1587"/>
        <w:gridCol w:w="3288"/>
      </w:tblGrid>
      <w:tr>
        <w:trPr>
          <w:tblHeader w:val="true"/>
        </w:trPr>
        <w:tc>
          <w:tcPr>
            <w:tcW w:type="dxa" w:w="2494"/>
            <w:shd w:val="clear" w:color="auto" w:fill="1F2A44"/>
            <w:vAlign w:val="center"/>
          </w:tcPr>
          <w:p>
            <w:pPr>
              <w:spacing w:after="40"/>
            </w:pPr>
            <w:r/>
            <w:r>
              <w:rPr>
                <w:b/>
                <w:color w:val="FFFFFF"/>
                <w:sz w:val="19"/>
              </w:rPr>
              <w:t>Asset</w:t>
            </w:r>
          </w:p>
        </w:tc>
        <w:tc>
          <w:tcPr>
            <w:tcW w:type="dxa" w:w="2041"/>
            <w:shd w:val="clear" w:color="auto" w:fill="1F2A44"/>
            <w:vAlign w:val="center"/>
          </w:tcPr>
          <w:p>
            <w:pPr>
              <w:spacing w:after="40"/>
            </w:pPr>
            <w:r/>
            <w:r>
              <w:rPr>
                <w:b/>
                <w:color w:val="FFFFFF"/>
                <w:sz w:val="19"/>
              </w:rPr>
              <w:t>Type</w:t>
            </w:r>
          </w:p>
        </w:tc>
        <w:tc>
          <w:tcPr>
            <w:tcW w:type="dxa" w:w="1587"/>
            <w:shd w:val="clear" w:color="auto" w:fill="1F2A44"/>
            <w:vAlign w:val="center"/>
          </w:tcPr>
          <w:p>
            <w:pPr>
              <w:spacing w:after="40"/>
            </w:pPr>
            <w:r/>
            <w:r>
              <w:rPr>
                <w:b/>
                <w:color w:val="FFFFFF"/>
                <w:sz w:val="19"/>
              </w:rPr>
              <w:t>Environment</w:t>
            </w:r>
          </w:p>
        </w:tc>
        <w:tc>
          <w:tcPr>
            <w:tcW w:type="dxa" w:w="3288"/>
            <w:shd w:val="clear" w:color="auto" w:fill="1F2A44"/>
            <w:vAlign w:val="center"/>
          </w:tcPr>
          <w:p>
            <w:pPr>
              <w:spacing w:after="40"/>
            </w:pPr>
            <w:r/>
            <w:r>
              <w:rPr>
                <w:b/>
                <w:color w:val="FFFFFF"/>
                <w:sz w:val="19"/>
              </w:rPr>
              <w:t>Notes</w:t>
            </w:r>
          </w:p>
        </w:tc>
      </w:tr>
      <w:tr>
        <w:trPr>
          <w:cantSplit w:val="true"/>
        </w:trPr>
        <w:tc>
          <w:tcPr>
            <w:tcW w:type="dxa" w:w="2494"/>
          </w:tcPr>
          <w:p>
            <w:pPr>
              <w:spacing w:after="40"/>
            </w:pPr>
            <w:r/>
            <w:r>
              <w:rPr>
                <w:sz w:val="19"/>
              </w:rPr>
              <w:t>[shop.example.com]</w:t>
            </w:r>
          </w:p>
        </w:tc>
        <w:tc>
          <w:tcPr>
            <w:tcW w:type="dxa" w:w="2041"/>
          </w:tcPr>
          <w:p>
            <w:pPr>
              <w:spacing w:after="40"/>
            </w:pPr>
            <w:r/>
            <w:r>
              <w:rPr>
                <w:sz w:val="19"/>
              </w:rPr>
              <w:t>[Web application]</w:t>
            </w:r>
          </w:p>
        </w:tc>
        <w:tc>
          <w:tcPr>
            <w:tcW w:type="dxa" w:w="1587"/>
          </w:tcPr>
          <w:p>
            <w:pPr>
              <w:spacing w:after="40"/>
            </w:pPr>
            <w:r/>
            <w:r>
              <w:rPr>
                <w:sz w:val="19"/>
              </w:rPr>
              <w:t>[Production]</w:t>
            </w:r>
          </w:p>
        </w:tc>
        <w:tc>
          <w:tcPr>
            <w:tcW w:type="dxa" w:w="3288"/>
          </w:tcPr>
          <w:p>
            <w:pPr>
              <w:spacing w:after="40"/>
            </w:pPr>
            <w:r/>
            <w:r>
              <w:rPr>
                <w:sz w:val="19"/>
              </w:rPr>
              <w:t>[Authenticated testing as Customer and Administrator]</w:t>
            </w:r>
          </w:p>
        </w:tc>
      </w:tr>
      <w:tr>
        <w:trPr>
          <w:cantSplit w:val="true"/>
        </w:trPr>
        <w:tc>
          <w:tcPr>
            <w:tcW w:type="dxa" w:w="2494"/>
          </w:tcPr>
          <w:p>
            <w:pPr>
              <w:spacing w:after="40"/>
            </w:pPr>
            <w:r/>
            <w:r>
              <w:rPr>
                <w:sz w:val="19"/>
              </w:rPr>
              <w:t>[api.example.com]</w:t>
            </w:r>
          </w:p>
        </w:tc>
        <w:tc>
          <w:tcPr>
            <w:tcW w:type="dxa" w:w="2041"/>
          </w:tcPr>
          <w:p>
            <w:pPr>
              <w:spacing w:after="40"/>
            </w:pPr>
            <w:r/>
            <w:r>
              <w:rPr>
                <w:sz w:val="19"/>
              </w:rPr>
              <w:t>[API]</w:t>
            </w:r>
          </w:p>
        </w:tc>
        <w:tc>
          <w:tcPr>
            <w:tcW w:type="dxa" w:w="1587"/>
          </w:tcPr>
          <w:p>
            <w:pPr>
              <w:spacing w:after="40"/>
            </w:pPr>
            <w:r/>
            <w:r>
              <w:rPr>
                <w:sz w:val="19"/>
              </w:rPr>
              <w:t>[Production]</w:t>
            </w:r>
          </w:p>
        </w:tc>
        <w:tc>
          <w:tcPr>
            <w:tcW w:type="dxa" w:w="3288"/>
          </w:tcPr>
          <w:p>
            <w:pPr>
              <w:spacing w:after="40"/>
            </w:pPr>
            <w:r/>
            <w:r>
              <w:rPr>
                <w:sz w:val="19"/>
              </w:rPr>
              <w:t>[Specification provided]</w:t>
            </w:r>
          </w:p>
        </w:tc>
      </w:tr>
      <w:tr>
        <w:trPr>
          <w:cantSplit w:val="true"/>
        </w:trPr>
        <w:tc>
          <w:tcPr>
            <w:tcW w:type="dxa" w:w="2494"/>
          </w:tcPr>
          <w:p>
            <w:pPr>
              <w:spacing w:after="40"/>
            </w:pPr>
            <w:r/>
            <w:r>
              <w:rPr>
                <w:sz w:val="19"/>
              </w:rPr>
              <w:t>[203.0.113.0/28]</w:t>
            </w:r>
          </w:p>
        </w:tc>
        <w:tc>
          <w:tcPr>
            <w:tcW w:type="dxa" w:w="2041"/>
          </w:tcPr>
          <w:p>
            <w:pPr>
              <w:spacing w:after="40"/>
            </w:pPr>
            <w:r/>
            <w:r>
              <w:rPr>
                <w:sz w:val="19"/>
              </w:rPr>
              <w:t>[External infrastructure]</w:t>
            </w:r>
          </w:p>
        </w:tc>
        <w:tc>
          <w:tcPr>
            <w:tcW w:type="dxa" w:w="1587"/>
          </w:tcPr>
          <w:p>
            <w:pPr>
              <w:spacing w:after="40"/>
            </w:pPr>
            <w:r/>
            <w:r>
              <w:rPr>
                <w:sz w:val="19"/>
              </w:rPr>
              <w:t>[Production]</w:t>
            </w:r>
          </w:p>
        </w:tc>
        <w:tc>
          <w:tcPr>
            <w:tcW w:type="dxa" w:w="3288"/>
          </w:tcPr>
          <w:p>
            <w:pPr>
              <w:spacing w:after="40"/>
            </w:pPr>
            <w:r/>
            <w:r>
              <w:rPr>
                <w:sz w:val="19"/>
              </w:rPr>
              <w:t>[16 addresses, 3 responding]</w:t>
            </w:r>
          </w:p>
        </w:tc>
      </w:tr>
    </w:tbl>
    <w:p>
      <w:pPr>
        <w:spacing w:after="40" w:line="240" w:lineRule="auto"/>
        <w:rPr>
          <w:sz w:val="10"/>
          <w:szCs w:val="10"/>
        </w:rPr>
      </w:pPr>
    </w:p>
    <w:p>
      <w:pPr>
        <w:pStyle w:val="Heading2"/>
      </w:pPr>
      <w:r>
        <w:t>3.2 Exclusions</w:t>
      </w:r>
    </w:p>
    <w:p>
      <w:pPr>
        <w:pStyle w:val="ListBullet"/>
        <w:spacing w:after="60"/>
      </w:pPr>
      <w:r>
        <w:t>[Denial of service testing: excluded by the rules of engagement.]</w:t>
      </w:r>
    </w:p>
    <w:p>
      <w:pPr>
        <w:pStyle w:val="ListBullet"/>
        <w:spacing w:after="60"/>
      </w:pPr>
      <w:r>
        <w:t>[The payment page hosted by the payment provider: not owned by the client.]</w:t>
      </w:r>
    </w:p>
    <w:p>
      <w:pPr>
        <w:pStyle w:val="ListBullet"/>
        <w:spacing w:after="60"/>
      </w:pPr>
      <w:r>
        <w:t>[Social engineering of staff: not requested.]</w:t>
      </w:r>
    </w:p>
    <w:p>
      <w:pPr>
        <w:pStyle w:val="Heading2"/>
      </w:pPr>
      <w:r>
        <w:t>3.3 Testing window and conditions</w:t>
      </w:r>
    </w:p>
    <w:tbl>
      <w:tblPr>
        <w:tblW w:type="auto" w:w="0"/>
        <w:jc w:val="center"/>
        <w:tblBorders>
          <w:top w:val="single" w:sz="4" w:space="0" w:color="C9CED6"/>
          <w:left w:val="single" w:sz="4" w:space="0" w:color="C9CED6"/>
          <w:bottom w:val="single" w:sz="4" w:space="0" w:color="C9CED6"/>
          <w:right w:val="single" w:sz="4" w:space="0" w:color="C9CED6"/>
          <w:insideH w:val="single" w:sz="4" w:space="0" w:color="C9CED6"/>
          <w:insideV w:val="single" w:sz="4" w:space="0" w:color="C9CED6"/>
        </w:tblBorders>
        <w:tblLayout w:type="fixed"/>
        <w:tblCellMar>
          <w:top w:w="55" w:type="dxa"/>
          <w:left w:w="100" w:type="dxa"/>
          <w:bottom w:w="55" w:type="dxa"/>
          <w:right w:w="100" w:type="dxa"/>
        </w:tblCellMar>
        <w:tblLook w:firstColumn="1" w:firstRow="1" w:lastColumn="0" w:lastRow="0" w:noHBand="0" w:noVBand="1" w:val="04A0"/>
      </w:tblPr>
      <w:tblGrid>
        <w:gridCol w:w="2835"/>
        <w:gridCol w:w="6577"/>
      </w:tblGrid>
      <w:tr>
        <w:trPr>
          <w:cantSplit w:val="true"/>
        </w:trPr>
        <w:tc>
          <w:tcPr>
            <w:tcW w:type="dxa" w:w="2835"/>
            <w:shd w:val="clear" w:color="auto" w:fill="EEF1F6"/>
          </w:tcPr>
          <w:p>
            <w:pPr>
              <w:spacing w:after="40"/>
            </w:pPr>
            <w:r/>
            <w:r>
              <w:rPr>
                <w:b/>
                <w:color w:val="1F2A44"/>
                <w:sz w:val="19"/>
              </w:rPr>
              <w:t>Testing dates</w:t>
            </w:r>
          </w:p>
        </w:tc>
        <w:tc>
          <w:tcPr>
            <w:tcW w:type="dxa" w:w="6576"/>
          </w:tcPr>
          <w:p>
            <w:pPr>
              <w:spacing w:after="40"/>
            </w:pPr>
            <w:r/>
            <w:r>
              <w:rPr>
                <w:sz w:val="19"/>
              </w:rPr>
              <w:t>[DD Month YYYY to DD Month YYYY]</w:t>
            </w:r>
          </w:p>
        </w:tc>
      </w:tr>
      <w:tr>
        <w:trPr>
          <w:cantSplit w:val="true"/>
        </w:trPr>
        <w:tc>
          <w:tcPr>
            <w:tcW w:type="dxa" w:w="2835"/>
            <w:shd w:val="clear" w:color="auto" w:fill="EEF1F6"/>
          </w:tcPr>
          <w:p>
            <w:pPr>
              <w:spacing w:after="40"/>
            </w:pPr>
            <w:r/>
            <w:r>
              <w:rPr>
                <w:b/>
                <w:color w:val="1F2A44"/>
                <w:sz w:val="19"/>
              </w:rPr>
              <w:t>Permitted hours</w:t>
            </w:r>
          </w:p>
        </w:tc>
        <w:tc>
          <w:tcPr>
            <w:tcW w:type="dxa" w:w="6576"/>
          </w:tcPr>
          <w:p>
            <w:pPr>
              <w:spacing w:after="40"/>
            </w:pPr>
            <w:r/>
            <w:r>
              <w:rPr>
                <w:sz w:val="19"/>
              </w:rPr>
              <w:t>[09:00 to 17:30 UK time, Monday to Friday]</w:t>
            </w:r>
          </w:p>
        </w:tc>
      </w:tr>
      <w:tr>
        <w:trPr>
          <w:cantSplit w:val="true"/>
        </w:trPr>
        <w:tc>
          <w:tcPr>
            <w:tcW w:type="dxa" w:w="2835"/>
            <w:shd w:val="clear" w:color="auto" w:fill="EEF1F6"/>
          </w:tcPr>
          <w:p>
            <w:pPr>
              <w:spacing w:after="40"/>
            </w:pPr>
            <w:r/>
            <w:r>
              <w:rPr>
                <w:b/>
                <w:color w:val="1F2A44"/>
                <w:sz w:val="19"/>
              </w:rPr>
              <w:t>Test type</w:t>
            </w:r>
          </w:p>
        </w:tc>
        <w:tc>
          <w:tcPr>
            <w:tcW w:type="dxa" w:w="6576"/>
          </w:tcPr>
          <w:p>
            <w:pPr>
              <w:spacing w:after="40"/>
            </w:pPr>
            <w:r/>
            <w:r>
              <w:rPr>
                <w:sz w:val="19"/>
              </w:rPr>
              <w:t>[Grey box: documentation and user accounts provided]</w:t>
            </w:r>
          </w:p>
        </w:tc>
      </w:tr>
      <w:tr>
        <w:trPr>
          <w:cantSplit w:val="true"/>
        </w:trPr>
        <w:tc>
          <w:tcPr>
            <w:tcW w:type="dxa" w:w="2835"/>
            <w:shd w:val="clear" w:color="auto" w:fill="EEF1F6"/>
          </w:tcPr>
          <w:p>
            <w:pPr>
              <w:spacing w:after="40"/>
            </w:pPr>
            <w:r/>
            <w:r>
              <w:rPr>
                <w:b/>
                <w:color w:val="1F2A44"/>
                <w:sz w:val="19"/>
              </w:rPr>
              <w:t>Effort</w:t>
            </w:r>
          </w:p>
        </w:tc>
        <w:tc>
          <w:tcPr>
            <w:tcW w:type="dxa" w:w="6576"/>
          </w:tcPr>
          <w:p>
            <w:pPr>
              <w:spacing w:after="40"/>
            </w:pPr>
            <w:r/>
            <w:r>
              <w:rPr>
                <w:sz w:val="19"/>
              </w:rPr>
              <w:t>[n tester days]</w:t>
            </w:r>
          </w:p>
        </w:tc>
      </w:tr>
      <w:tr>
        <w:trPr>
          <w:cantSplit w:val="true"/>
        </w:trPr>
        <w:tc>
          <w:tcPr>
            <w:tcW w:type="dxa" w:w="2835"/>
            <w:shd w:val="clear" w:color="auto" w:fill="EEF1F6"/>
          </w:tcPr>
          <w:p>
            <w:pPr>
              <w:spacing w:after="40"/>
            </w:pPr>
            <w:r/>
            <w:r>
              <w:rPr>
                <w:b/>
                <w:color w:val="1F2A44"/>
                <w:sz w:val="19"/>
              </w:rPr>
              <w:t>Testers</w:t>
            </w:r>
          </w:p>
        </w:tc>
        <w:tc>
          <w:tcPr>
            <w:tcW w:type="dxa" w:w="6576"/>
          </w:tcPr>
          <w:p>
            <w:pPr>
              <w:spacing w:after="40"/>
            </w:pPr>
            <w:r/>
            <w:r>
              <w:rPr>
                <w:sz w:val="19"/>
              </w:rPr>
              <w:t>[Names]</w:t>
            </w:r>
          </w:p>
        </w:tc>
      </w:tr>
      <w:tr>
        <w:trPr>
          <w:cantSplit w:val="true"/>
        </w:trPr>
        <w:tc>
          <w:tcPr>
            <w:tcW w:type="dxa" w:w="2835"/>
            <w:shd w:val="clear" w:color="auto" w:fill="EEF1F6"/>
          </w:tcPr>
          <w:p>
            <w:pPr>
              <w:spacing w:after="40"/>
            </w:pPr>
            <w:r/>
            <w:r>
              <w:rPr>
                <w:b/>
                <w:color w:val="1F2A44"/>
                <w:sz w:val="19"/>
              </w:rPr>
              <w:t>Source IP addresses</w:t>
            </w:r>
          </w:p>
        </w:tc>
        <w:tc>
          <w:tcPr>
            <w:tcW w:type="dxa" w:w="6576"/>
          </w:tcPr>
          <w:p>
            <w:pPr>
              <w:spacing w:after="40"/>
            </w:pPr>
            <w:r/>
            <w:r>
              <w:rPr>
                <w:sz w:val="19"/>
              </w:rPr>
              <w:t>[198.51.100.25, 198.51.100.26]</w:t>
            </w:r>
          </w:p>
        </w:tc>
      </w:tr>
      <w:tr>
        <w:trPr>
          <w:cantSplit w:val="true"/>
        </w:trPr>
        <w:tc>
          <w:tcPr>
            <w:tcW w:type="dxa" w:w="2835"/>
            <w:shd w:val="clear" w:color="auto" w:fill="EEF1F6"/>
          </w:tcPr>
          <w:p>
            <w:pPr>
              <w:spacing w:after="40"/>
            </w:pPr>
            <w:r/>
            <w:r>
              <w:rPr>
                <w:b/>
                <w:color w:val="1F2A44"/>
                <w:sz w:val="19"/>
              </w:rPr>
              <w:t>Version tested</w:t>
            </w:r>
          </w:p>
        </w:tc>
        <w:tc>
          <w:tcPr>
            <w:tcW w:type="dxa" w:w="6576"/>
          </w:tcPr>
          <w:p>
            <w:pPr>
              <w:spacing w:after="40"/>
            </w:pPr>
            <w:r/>
            <w:r>
              <w:rPr>
                <w:sz w:val="19"/>
              </w:rPr>
              <w:t>[Application version, build or commit, and the date it was deployed]</w:t>
            </w:r>
          </w:p>
        </w:tc>
      </w:tr>
      <w:tr>
        <w:trPr>
          <w:cantSplit w:val="true"/>
        </w:trPr>
        <w:tc>
          <w:tcPr>
            <w:tcW w:type="dxa" w:w="2835"/>
            <w:shd w:val="clear" w:color="auto" w:fill="EEF1F6"/>
          </w:tcPr>
          <w:p>
            <w:pPr>
              <w:spacing w:after="40"/>
            </w:pPr>
            <w:r/>
            <w:r>
              <w:rPr>
                <w:b/>
                <w:color w:val="1F2A44"/>
                <w:sz w:val="19"/>
              </w:rPr>
              <w:t>Accounts provided</w:t>
            </w:r>
          </w:p>
        </w:tc>
        <w:tc>
          <w:tcPr>
            <w:tcW w:type="dxa" w:w="6576"/>
          </w:tcPr>
          <w:p>
            <w:pPr>
              <w:spacing w:after="40"/>
            </w:pPr>
            <w:r/>
            <w:r>
              <w:rPr>
                <w:sz w:val="19"/>
              </w:rPr>
              <w:t>[See Appendix A]</w:t>
            </w:r>
          </w:p>
        </w:tc>
      </w:tr>
    </w:tbl>
    <w:p>
      <w:pPr>
        <w:spacing w:after="40" w:line="240" w:lineRule="auto"/>
        <w:rPr>
          <w:sz w:val="10"/>
          <w:szCs w:val="10"/>
        </w:rPr>
      </w:pPr>
    </w:p>
    <w:p>
      <w:pPr>
        <w:pStyle w:val="Guidancenote"/>
      </w:pPr>
      <w:r>
        <w:t>The version tested turns the report into a statement about a known build. Without it, a reader cannot tell whether the findings still apply.</w:t>
      </w:r>
    </w:p>
    <w:p>
      <w:pPr>
        <w:pStyle w:val="Heading2"/>
      </w:pPr>
      <w:r>
        <w:t>3.4 Constraints and limitations</w:t>
      </w:r>
    </w:p>
    <w:p>
      <w:r>
        <w:rPr/>
        <w:t>[Anything that reduced coverage or confidence, and its effect. For example: the Administrator account was provided on day three, so administrator functions received one day of testing instead of two. If there were no constraints, say so.]</w:t>
      </w:r>
    </w:p>
    <w:p>
      <w:pPr>
        <w:pStyle w:val="Heading1"/>
        <w:pageBreakBefore/>
      </w:pPr>
      <w:r>
        <w:t>4. Methodology</w:t>
      </w:r>
    </w:p>
    <w:p>
      <w:pPr>
        <w:pStyle w:val="Guidancenote"/>
      </w:pPr>
      <w:r>
        <w:t>Keep this short. It shows the work was structured; it is not a copy of a public standard. Name each standard you followed and its version.</w:t>
      </w:r>
    </w:p>
    <w:p>
      <w:r>
        <w:rPr/>
        <w:t>Testing followed [Testing firm name]’s methodology for [web application / infrastructure / cloud] testing, aligned with [the OWASP Web Security Testing Guide (WSTG) v4.2 / NIST SP 800-115 / other standard and version]. It covered:</w:t>
      </w:r>
    </w:p>
    <w:p>
      <w:pPr>
        <w:pStyle w:val="ListBullet"/>
        <w:spacing w:after="60"/>
      </w:pPr>
      <w:r>
        <w:t>Mapping the attack surface: hosts, services, functions, user roles and trust boundaries.</w:t>
      </w:r>
    </w:p>
    <w:p>
      <w:pPr>
        <w:pStyle w:val="ListBullet"/>
        <w:spacing w:after="60"/>
      </w:pPr>
      <w:r>
        <w:t>Identifying weaknesses with automated tools and manual review.</w:t>
      </w:r>
    </w:p>
    <w:p>
      <w:pPr>
        <w:pStyle w:val="ListBullet"/>
        <w:spacing w:after="60"/>
      </w:pPr>
      <w:r>
        <w:t>Confirming each weakness manually, within the agreed rules of engagement, and establishing what it allows.</w:t>
      </w:r>
    </w:p>
    <w:p>
      <w:pPr>
        <w:pStyle w:val="ListBullet"/>
        <w:spacing w:after="60"/>
      </w:pPr>
      <w:r>
        <w:t>Rating each finding against the scale in section 4.1.</w:t>
      </w:r>
    </w:p>
    <w:p>
      <w:pPr>
        <w:pStyle w:val="ListBullet"/>
        <w:spacing w:after="60"/>
      </w:pPr>
      <w:r>
        <w:t>Peer review of every finding and quality assurance of the whole report before release.</w:t>
      </w:r>
    </w:p>
    <w:p>
      <w:r>
        <w:rPr/>
        <w:t>Findings are scored with CVSS v4.0 base metrics (CVSS-B). Where the context of [Client organisation name] changes a rating, the finding says how and why.</w:t>
      </w:r>
    </w:p>
    <w:p>
      <w:pPr>
        <w:pStyle w:val="Heading2"/>
      </w:pPr>
      <w:r>
        <w:t>4.1 Severity scale</w:t>
      </w:r>
    </w:p>
    <w:tbl>
      <w:tblPr>
        <w:tblW w:type="auto" w:w="0"/>
        <w:jc w:val="center"/>
        <w:tblBorders>
          <w:top w:val="single" w:sz="4" w:space="0" w:color="C9CED6"/>
          <w:left w:val="single" w:sz="4" w:space="0" w:color="C9CED6"/>
          <w:bottom w:val="single" w:sz="4" w:space="0" w:color="C9CED6"/>
          <w:right w:val="single" w:sz="4" w:space="0" w:color="C9CED6"/>
          <w:insideH w:val="single" w:sz="4" w:space="0" w:color="C9CED6"/>
          <w:insideV w:val="single" w:sz="4" w:space="0" w:color="C9CED6"/>
        </w:tblBorders>
        <w:tblLayout w:type="fixed"/>
        <w:tblCellMar>
          <w:top w:w="55" w:type="dxa"/>
          <w:left w:w="100" w:type="dxa"/>
          <w:bottom w:w="55" w:type="dxa"/>
          <w:right w:w="100" w:type="dxa"/>
        </w:tblCellMar>
        <w:tblLook w:firstColumn="1" w:firstRow="1" w:lastColumn="0" w:lastRow="0" w:noHBand="0" w:noVBand="1" w:val="04A0"/>
      </w:tblPr>
      <w:tblGrid>
        <w:gridCol w:w="1474"/>
        <w:gridCol w:w="1304"/>
        <w:gridCol w:w="4252"/>
        <w:gridCol w:w="2381"/>
      </w:tblGrid>
      <w:tr>
        <w:trPr>
          <w:tblHeader w:val="true"/>
        </w:trPr>
        <w:tc>
          <w:tcPr>
            <w:tcW w:type="dxa" w:w="1474"/>
            <w:shd w:val="clear" w:color="auto" w:fill="1F2A44"/>
            <w:vAlign w:val="center"/>
          </w:tcPr>
          <w:p>
            <w:pPr>
              <w:spacing w:after="40"/>
            </w:pPr>
            <w:r/>
            <w:r>
              <w:rPr>
                <w:b/>
                <w:color w:val="FFFFFF"/>
                <w:sz w:val="19"/>
              </w:rPr>
              <w:t>Severity</w:t>
            </w:r>
          </w:p>
        </w:tc>
        <w:tc>
          <w:tcPr>
            <w:tcW w:type="dxa" w:w="1304"/>
            <w:shd w:val="clear" w:color="auto" w:fill="1F2A44"/>
            <w:vAlign w:val="center"/>
          </w:tcPr>
          <w:p>
            <w:pPr>
              <w:spacing w:after="40"/>
            </w:pPr>
            <w:r/>
            <w:r>
              <w:rPr>
                <w:b/>
                <w:color w:val="FFFFFF"/>
                <w:sz w:val="19"/>
              </w:rPr>
              <w:t>CVSS 4.0</w:t>
            </w:r>
          </w:p>
        </w:tc>
        <w:tc>
          <w:tcPr>
            <w:tcW w:type="dxa" w:w="4252"/>
            <w:shd w:val="clear" w:color="auto" w:fill="1F2A44"/>
            <w:vAlign w:val="center"/>
          </w:tcPr>
          <w:p>
            <w:pPr>
              <w:spacing w:after="40"/>
            </w:pPr>
            <w:r/>
            <w:r>
              <w:rPr>
                <w:b/>
                <w:color w:val="FFFFFF"/>
                <w:sz w:val="19"/>
              </w:rPr>
              <w:t>Meaning</w:t>
            </w:r>
          </w:p>
        </w:tc>
        <w:tc>
          <w:tcPr>
            <w:tcW w:type="dxa" w:w="2381"/>
            <w:shd w:val="clear" w:color="auto" w:fill="1F2A44"/>
            <w:vAlign w:val="center"/>
          </w:tcPr>
          <w:p>
            <w:pPr>
              <w:spacing w:after="40"/>
            </w:pPr>
            <w:r/>
            <w:r>
              <w:rPr>
                <w:b/>
                <w:color w:val="FFFFFF"/>
                <w:sz w:val="19"/>
              </w:rPr>
              <w:t>Target to fix</w:t>
            </w:r>
          </w:p>
        </w:tc>
      </w:tr>
      <w:tr>
        <w:trPr>
          <w:cantSplit w:val="true"/>
        </w:trPr>
        <w:tc>
          <w:tcPr>
            <w:tcW w:type="dxa" w:w="1474"/>
            <w:shd w:val="clear" w:color="auto" w:fill="7B1E1E"/>
          </w:tcPr>
          <w:p>
            <w:pPr>
              <w:spacing w:after="40"/>
            </w:pPr>
            <w:r>
              <w:rPr>
                <w:b/>
                <w:color w:val="FFFFFF"/>
              </w:rPr>
            </w:r>
            <w:r>
              <w:rPr>
                <w:b/>
                <w:color w:val="FFFFFF"/>
                <w:sz w:val="19"/>
              </w:rPr>
              <w:t>Critical</w:t>
            </w:r>
          </w:p>
        </w:tc>
        <w:tc>
          <w:tcPr>
            <w:tcW w:type="dxa" w:w="1304"/>
          </w:tcPr>
          <w:p>
            <w:pPr>
              <w:spacing w:after="40"/>
            </w:pPr>
            <w:r/>
            <w:r>
              <w:rPr>
                <w:sz w:val="19"/>
              </w:rPr>
              <w:t>9.0 to 10.0</w:t>
            </w:r>
          </w:p>
        </w:tc>
        <w:tc>
          <w:tcPr>
            <w:tcW w:type="dxa" w:w="4252"/>
          </w:tcPr>
          <w:p>
            <w:pPr>
              <w:spacing w:after="40"/>
            </w:pPr>
            <w:r/>
            <w:r>
              <w:rPr>
                <w:sz w:val="19"/>
              </w:rPr>
              <w:t>[Exploitable remotely with little effort, leading to compromise of the system or its data. Act now.]</w:t>
            </w:r>
          </w:p>
        </w:tc>
        <w:tc>
          <w:tcPr>
            <w:tcW w:type="dxa" w:w="2381"/>
          </w:tcPr>
          <w:p>
            <w:pPr>
              <w:spacing w:after="40"/>
            </w:pPr>
            <w:r/>
            <w:r>
              <w:rPr>
                <w:sz w:val="19"/>
              </w:rPr>
              <w:t>[Contain within 48 hours; fix within 14 days]</w:t>
            </w:r>
          </w:p>
        </w:tc>
      </w:tr>
      <w:tr>
        <w:trPr>
          <w:cantSplit w:val="true"/>
        </w:trPr>
        <w:tc>
          <w:tcPr>
            <w:tcW w:type="dxa" w:w="1474"/>
            <w:shd w:val="clear" w:color="auto" w:fill="B83227"/>
          </w:tcPr>
          <w:p>
            <w:pPr>
              <w:spacing w:after="40"/>
            </w:pPr>
            <w:r>
              <w:rPr>
                <w:b/>
                <w:color w:val="FFFFFF"/>
              </w:rPr>
            </w:r>
            <w:r>
              <w:rPr>
                <w:b/>
                <w:color w:val="FFFFFF"/>
                <w:sz w:val="19"/>
              </w:rPr>
              <w:t>High</w:t>
            </w:r>
          </w:p>
        </w:tc>
        <w:tc>
          <w:tcPr>
            <w:tcW w:type="dxa" w:w="1304"/>
          </w:tcPr>
          <w:p>
            <w:pPr>
              <w:spacing w:after="40"/>
            </w:pPr>
            <w:r/>
            <w:r>
              <w:rPr>
                <w:sz w:val="19"/>
              </w:rPr>
              <w:t>7.0 to 8.9</w:t>
            </w:r>
          </w:p>
        </w:tc>
        <w:tc>
          <w:tcPr>
            <w:tcW w:type="dxa" w:w="4252"/>
          </w:tcPr>
          <w:p>
            <w:pPr>
              <w:spacing w:after="40"/>
            </w:pPr>
            <w:r/>
            <w:r>
              <w:rPr>
                <w:sz w:val="19"/>
              </w:rPr>
              <w:t>[Significant compromise is likely, such as access to sensitive data or to other users’ accounts.]</w:t>
            </w:r>
          </w:p>
        </w:tc>
        <w:tc>
          <w:tcPr>
            <w:tcW w:type="dxa" w:w="2381"/>
          </w:tcPr>
          <w:p>
            <w:pPr>
              <w:spacing w:after="40"/>
            </w:pPr>
            <w:r/>
            <w:r>
              <w:rPr>
                <w:sz w:val="19"/>
              </w:rPr>
              <w:t>[30 days]</w:t>
            </w:r>
          </w:p>
        </w:tc>
      </w:tr>
      <w:tr>
        <w:trPr>
          <w:cantSplit w:val="true"/>
        </w:trPr>
        <w:tc>
          <w:tcPr>
            <w:tcW w:type="dxa" w:w="1474"/>
            <w:shd w:val="clear" w:color="auto" w:fill="B86E00"/>
          </w:tcPr>
          <w:p>
            <w:pPr>
              <w:spacing w:after="40"/>
            </w:pPr>
            <w:r>
              <w:rPr>
                <w:b/>
                <w:color w:val="FFFFFF"/>
              </w:rPr>
            </w:r>
            <w:r>
              <w:rPr>
                <w:b/>
                <w:color w:val="FFFFFF"/>
                <w:sz w:val="19"/>
              </w:rPr>
              <w:t>Medium</w:t>
            </w:r>
          </w:p>
        </w:tc>
        <w:tc>
          <w:tcPr>
            <w:tcW w:type="dxa" w:w="1304"/>
          </w:tcPr>
          <w:p>
            <w:pPr>
              <w:spacing w:after="40"/>
            </w:pPr>
            <w:r/>
            <w:r>
              <w:rPr>
                <w:sz w:val="19"/>
              </w:rPr>
              <w:t>4.0 to 6.9</w:t>
            </w:r>
          </w:p>
        </w:tc>
        <w:tc>
          <w:tcPr>
            <w:tcW w:type="dxa" w:w="4252"/>
          </w:tcPr>
          <w:p>
            <w:pPr>
              <w:spacing w:after="40"/>
            </w:pPr>
            <w:r/>
            <w:r>
              <w:rPr>
                <w:sz w:val="19"/>
              </w:rPr>
              <w:t>[Exploitation needs conditions such as an account, user interaction or a particular network position, or the impact is limited.]</w:t>
            </w:r>
          </w:p>
        </w:tc>
        <w:tc>
          <w:tcPr>
            <w:tcW w:type="dxa" w:w="2381"/>
          </w:tcPr>
          <w:p>
            <w:pPr>
              <w:spacing w:after="40"/>
            </w:pPr>
            <w:r/>
            <w:r>
              <w:rPr>
                <w:sz w:val="19"/>
              </w:rPr>
              <w:t>[90 days]</w:t>
            </w:r>
          </w:p>
        </w:tc>
      </w:tr>
      <w:tr>
        <w:trPr>
          <w:cantSplit w:val="true"/>
        </w:trPr>
        <w:tc>
          <w:tcPr>
            <w:tcW w:type="dxa" w:w="1474"/>
            <w:shd w:val="clear" w:color="auto" w:fill="2E6B3A"/>
          </w:tcPr>
          <w:p>
            <w:pPr>
              <w:spacing w:after="40"/>
            </w:pPr>
            <w:r>
              <w:rPr>
                <w:b/>
                <w:color w:val="FFFFFF"/>
              </w:rPr>
            </w:r>
            <w:r>
              <w:rPr>
                <w:b/>
                <w:color w:val="FFFFFF"/>
                <w:sz w:val="19"/>
              </w:rPr>
              <w:t>Low</w:t>
            </w:r>
          </w:p>
        </w:tc>
        <w:tc>
          <w:tcPr>
            <w:tcW w:type="dxa" w:w="1304"/>
          </w:tcPr>
          <w:p>
            <w:pPr>
              <w:spacing w:after="40"/>
            </w:pPr>
            <w:r/>
            <w:r>
              <w:rPr>
                <w:sz w:val="19"/>
              </w:rPr>
              <w:t>0.1 to 3.9</w:t>
            </w:r>
          </w:p>
        </w:tc>
        <w:tc>
          <w:tcPr>
            <w:tcW w:type="dxa" w:w="4252"/>
          </w:tcPr>
          <w:p>
            <w:pPr>
              <w:spacing w:after="40"/>
            </w:pPr>
            <w:r/>
            <w:r>
              <w:rPr>
                <w:sz w:val="19"/>
              </w:rPr>
              <w:t>[Limited impact or unlikely exploitation; often a defence-in-depth improvement.]</w:t>
            </w:r>
          </w:p>
        </w:tc>
        <w:tc>
          <w:tcPr>
            <w:tcW w:type="dxa" w:w="2381"/>
          </w:tcPr>
          <w:p>
            <w:pPr>
              <w:spacing w:after="40"/>
            </w:pPr>
            <w:r/>
            <w:r>
              <w:rPr>
                <w:sz w:val="19"/>
              </w:rPr>
              <w:t>[180 days, or the next planned release]</w:t>
            </w:r>
          </w:p>
        </w:tc>
      </w:tr>
      <w:tr>
        <w:trPr>
          <w:cantSplit w:val="true"/>
        </w:trPr>
        <w:tc>
          <w:tcPr>
            <w:tcW w:type="dxa" w:w="1474"/>
            <w:shd w:val="clear" w:color="auto" w:fill="5F6B7A"/>
          </w:tcPr>
          <w:p>
            <w:pPr>
              <w:spacing w:after="40"/>
            </w:pPr>
            <w:r>
              <w:rPr>
                <w:b/>
                <w:color w:val="FFFFFF"/>
              </w:rPr>
            </w:r>
            <w:r>
              <w:rPr>
                <w:b/>
                <w:color w:val="FFFFFF"/>
                <w:sz w:val="19"/>
              </w:rPr>
              <w:t>Informational</w:t>
            </w:r>
          </w:p>
        </w:tc>
        <w:tc>
          <w:tcPr>
            <w:tcW w:type="dxa" w:w="1304"/>
          </w:tcPr>
          <w:p>
            <w:pPr>
              <w:spacing w:after="40"/>
            </w:pPr>
            <w:r/>
            <w:r>
              <w:rPr>
                <w:sz w:val="19"/>
              </w:rPr>
              <w:t>Not scored</w:t>
            </w:r>
          </w:p>
        </w:tc>
        <w:tc>
          <w:tcPr>
            <w:tcW w:type="dxa" w:w="4252"/>
          </w:tcPr>
          <w:p>
            <w:pPr>
              <w:spacing w:after="40"/>
            </w:pPr>
            <w:r/>
            <w:r>
              <w:rPr>
                <w:sz w:val="19"/>
              </w:rPr>
              <w:t>[No exploitable weakness: an observation or a hardening recommendation.]</w:t>
            </w:r>
          </w:p>
        </w:tc>
        <w:tc>
          <w:tcPr>
            <w:tcW w:type="dxa" w:w="2381"/>
          </w:tcPr>
          <w:p>
            <w:pPr>
              <w:spacing w:after="40"/>
            </w:pPr>
            <w:r/>
            <w:r>
              <w:rPr>
                <w:sz w:val="19"/>
              </w:rPr>
              <w:t>[At the client’s discretion]</w:t>
            </w:r>
          </w:p>
        </w:tc>
      </w:tr>
    </w:tbl>
    <w:p>
      <w:pPr>
        <w:spacing w:after="40" w:line="240" w:lineRule="auto"/>
        <w:rPr>
          <w:sz w:val="10"/>
          <w:szCs w:val="10"/>
        </w:rPr>
      </w:pPr>
    </w:p>
    <w:p>
      <w:pPr>
        <w:pStyle w:val="Guidancenote"/>
      </w:pPr>
      <w:r>
        <w:t>The score bands are FIRST’s qualitative ratings, so any reader can check a rating against its score. Agree the target timescales with the client before testing, in the statement of work, so the report applies them instead of inventing them. Where the fix is a vendor update on an internet-facing system, a shorter timescale applies: the NCSC’s best practice is 5 days.</w:t>
      </w:r>
    </w:p>
    <w:p>
      <w:pPr>
        <w:pStyle w:val="Heading1"/>
        <w:pageBreakBefore/>
      </w:pPr>
      <w:r>
        <w:t>5. Findings summary</w:t>
      </w:r>
    </w:p>
    <w:p>
      <w:pPr>
        <w:pStyle w:val="Guidancenote"/>
      </w:pPr>
      <w:r>
        <w:t>Order by severity, then by score. The IDs here are used everywhere else in the report, including the retest record.</w:t>
      </w:r>
    </w:p>
    <w:tbl>
      <w:tblPr>
        <w:tblW w:type="auto" w:w="0"/>
        <w:jc w:val="center"/>
        <w:tblBorders>
          <w:top w:val="single" w:sz="4" w:space="0" w:color="C9CED6"/>
          <w:left w:val="single" w:sz="4" w:space="0" w:color="C9CED6"/>
          <w:bottom w:val="single" w:sz="4" w:space="0" w:color="C9CED6"/>
          <w:right w:val="single" w:sz="4" w:space="0" w:color="C9CED6"/>
          <w:insideH w:val="single" w:sz="4" w:space="0" w:color="C9CED6"/>
          <w:insideV w:val="single" w:sz="4" w:space="0" w:color="C9CED6"/>
        </w:tblBorders>
        <w:tblLayout w:type="fixed"/>
        <w:tblCellMar>
          <w:top w:w="55" w:type="dxa"/>
          <w:left w:w="100" w:type="dxa"/>
          <w:bottom w:w="55" w:type="dxa"/>
          <w:right w:w="100" w:type="dxa"/>
        </w:tblCellMar>
        <w:tblLook w:firstColumn="1" w:firstRow="1" w:lastColumn="0" w:lastRow="0" w:noHBand="0" w:noVBand="1" w:val="04A0"/>
      </w:tblPr>
      <w:tblGrid>
        <w:gridCol w:w="737"/>
        <w:gridCol w:w="2438"/>
        <w:gridCol w:w="1474"/>
        <w:gridCol w:w="1020"/>
        <w:gridCol w:w="2608"/>
        <w:gridCol w:w="1134"/>
      </w:tblGrid>
      <w:tr>
        <w:trPr>
          <w:tblHeader w:val="true"/>
        </w:trPr>
        <w:tc>
          <w:tcPr>
            <w:tcW w:type="dxa" w:w="737"/>
            <w:shd w:val="clear" w:color="auto" w:fill="1F2A44"/>
            <w:vAlign w:val="center"/>
          </w:tcPr>
          <w:p>
            <w:pPr>
              <w:spacing w:after="40"/>
            </w:pPr>
            <w:r/>
            <w:r>
              <w:rPr>
                <w:b/>
                <w:color w:val="FFFFFF"/>
                <w:sz w:val="18"/>
              </w:rPr>
              <w:t>ID</w:t>
            </w:r>
          </w:p>
        </w:tc>
        <w:tc>
          <w:tcPr>
            <w:tcW w:type="dxa" w:w="2438"/>
            <w:shd w:val="clear" w:color="auto" w:fill="1F2A44"/>
            <w:vAlign w:val="center"/>
          </w:tcPr>
          <w:p>
            <w:pPr>
              <w:spacing w:after="40"/>
            </w:pPr>
            <w:r/>
            <w:r>
              <w:rPr>
                <w:b/>
                <w:color w:val="FFFFFF"/>
                <w:sz w:val="18"/>
              </w:rPr>
              <w:t>Finding</w:t>
            </w:r>
          </w:p>
        </w:tc>
        <w:tc>
          <w:tcPr>
            <w:tcW w:type="dxa" w:w="1474"/>
            <w:shd w:val="clear" w:color="auto" w:fill="1F2A44"/>
            <w:vAlign w:val="center"/>
          </w:tcPr>
          <w:p>
            <w:pPr>
              <w:spacing w:after="40"/>
            </w:pPr>
            <w:r/>
            <w:r>
              <w:rPr>
                <w:b/>
                <w:color w:val="FFFFFF"/>
                <w:sz w:val="18"/>
              </w:rPr>
              <w:t>Severity</w:t>
            </w:r>
          </w:p>
        </w:tc>
        <w:tc>
          <w:tcPr>
            <w:tcW w:type="dxa" w:w="1020"/>
            <w:shd w:val="clear" w:color="auto" w:fill="1F2A44"/>
            <w:vAlign w:val="center"/>
          </w:tcPr>
          <w:p>
            <w:pPr>
              <w:spacing w:after="40"/>
            </w:pPr>
            <w:r/>
            <w:r>
              <w:rPr>
                <w:b/>
                <w:color w:val="FFFFFF"/>
                <w:sz w:val="18"/>
              </w:rPr>
              <w:t>CVSS 4.0</w:t>
            </w:r>
          </w:p>
        </w:tc>
        <w:tc>
          <w:tcPr>
            <w:tcW w:type="dxa" w:w="2608"/>
            <w:shd w:val="clear" w:color="auto" w:fill="1F2A44"/>
            <w:vAlign w:val="center"/>
          </w:tcPr>
          <w:p>
            <w:pPr>
              <w:spacing w:after="40"/>
            </w:pPr>
            <w:r/>
            <w:r>
              <w:rPr>
                <w:b/>
                <w:color w:val="FFFFFF"/>
                <w:sz w:val="18"/>
              </w:rPr>
              <w:t>Affected</w:t>
            </w:r>
          </w:p>
        </w:tc>
        <w:tc>
          <w:tcPr>
            <w:tcW w:type="dxa" w:w="1134"/>
            <w:shd w:val="clear" w:color="auto" w:fill="1F2A44"/>
            <w:vAlign w:val="center"/>
          </w:tcPr>
          <w:p>
            <w:pPr>
              <w:spacing w:after="40"/>
            </w:pPr>
            <w:r/>
            <w:r>
              <w:rPr>
                <w:b/>
                <w:color w:val="FFFFFF"/>
                <w:sz w:val="18"/>
              </w:rPr>
              <w:t>Status</w:t>
            </w:r>
          </w:p>
        </w:tc>
      </w:tr>
      <w:tr>
        <w:trPr>
          <w:cantSplit w:val="true"/>
        </w:trPr>
        <w:tc>
          <w:tcPr>
            <w:tcW w:type="dxa" w:w="737"/>
          </w:tcPr>
          <w:p>
            <w:pPr>
              <w:spacing w:after="40"/>
            </w:pPr>
            <w:r/>
            <w:r>
              <w:rPr>
                <w:sz w:val="18"/>
              </w:rPr>
              <w:t>[F01]</w:t>
            </w:r>
          </w:p>
        </w:tc>
        <w:tc>
          <w:tcPr>
            <w:tcW w:type="dxa" w:w="2438"/>
          </w:tcPr>
          <w:p>
            <w:pPr>
              <w:spacing w:after="40"/>
            </w:pPr>
            <w:r/>
            <w:r>
              <w:rPr>
                <w:sz w:val="18"/>
              </w:rPr>
              <w:t>[Finding title]</w:t>
            </w:r>
          </w:p>
        </w:tc>
        <w:tc>
          <w:tcPr>
            <w:tcW w:type="dxa" w:w="1474"/>
            <w:shd w:val="clear" w:color="auto" w:fill="7B1E1E"/>
          </w:tcPr>
          <w:p>
            <w:pPr>
              <w:spacing w:after="40"/>
            </w:pPr>
            <w:r>
              <w:rPr>
                <w:b/>
                <w:color w:val="FFFFFF"/>
              </w:rPr>
            </w:r>
            <w:r>
              <w:rPr>
                <w:b/>
                <w:color w:val="FFFFFF"/>
                <w:sz w:val="18"/>
              </w:rPr>
              <w:t>[Critical]</w:t>
            </w:r>
          </w:p>
        </w:tc>
        <w:tc>
          <w:tcPr>
            <w:tcW w:type="dxa" w:w="1020"/>
          </w:tcPr>
          <w:p>
            <w:pPr>
              <w:spacing w:after="40"/>
            </w:pPr>
            <w:r/>
            <w:r>
              <w:rPr>
                <w:sz w:val="18"/>
              </w:rPr>
              <w:t>[Score]</w:t>
            </w:r>
          </w:p>
        </w:tc>
        <w:tc>
          <w:tcPr>
            <w:tcW w:type="dxa" w:w="2608"/>
          </w:tcPr>
          <w:p>
            <w:pPr>
              <w:spacing w:after="40"/>
            </w:pPr>
            <w:r/>
            <w:r>
              <w:rPr>
                <w:sz w:val="18"/>
              </w:rPr>
              <w:t>[Asset]</w:t>
            </w:r>
          </w:p>
        </w:tc>
        <w:tc>
          <w:tcPr>
            <w:tcW w:type="dxa" w:w="1134"/>
          </w:tcPr>
          <w:p>
            <w:pPr>
              <w:spacing w:after="40"/>
            </w:pPr>
            <w:r/>
            <w:r>
              <w:rPr>
                <w:sz w:val="18"/>
              </w:rPr>
              <w:t>[Open]</w:t>
            </w:r>
          </w:p>
        </w:tc>
      </w:tr>
      <w:tr>
        <w:trPr>
          <w:cantSplit w:val="true"/>
        </w:trPr>
        <w:tc>
          <w:tcPr>
            <w:tcW w:type="dxa" w:w="737"/>
          </w:tcPr>
          <w:p>
            <w:pPr>
              <w:spacing w:after="40"/>
            </w:pPr>
            <w:r/>
            <w:r>
              <w:rPr>
                <w:sz w:val="18"/>
              </w:rPr>
              <w:t>[F02]</w:t>
            </w:r>
          </w:p>
        </w:tc>
        <w:tc>
          <w:tcPr>
            <w:tcW w:type="dxa" w:w="2438"/>
          </w:tcPr>
          <w:p>
            <w:pPr>
              <w:spacing w:after="40"/>
            </w:pPr>
            <w:r/>
            <w:r>
              <w:rPr>
                <w:sz w:val="18"/>
              </w:rPr>
              <w:t>[Finding title]</w:t>
            </w:r>
          </w:p>
        </w:tc>
        <w:tc>
          <w:tcPr>
            <w:tcW w:type="dxa" w:w="1474"/>
            <w:shd w:val="clear" w:color="auto" w:fill="B83227"/>
          </w:tcPr>
          <w:p>
            <w:pPr>
              <w:spacing w:after="40"/>
            </w:pPr>
            <w:r>
              <w:rPr>
                <w:b/>
                <w:color w:val="FFFFFF"/>
              </w:rPr>
            </w:r>
            <w:r>
              <w:rPr>
                <w:b/>
                <w:color w:val="FFFFFF"/>
                <w:sz w:val="18"/>
              </w:rPr>
              <w:t>[High]</w:t>
            </w:r>
          </w:p>
        </w:tc>
        <w:tc>
          <w:tcPr>
            <w:tcW w:type="dxa" w:w="1020"/>
          </w:tcPr>
          <w:p>
            <w:pPr>
              <w:spacing w:after="40"/>
            </w:pPr>
            <w:r/>
            <w:r>
              <w:rPr>
                <w:sz w:val="18"/>
              </w:rPr>
              <w:t>[Score]</w:t>
            </w:r>
          </w:p>
        </w:tc>
        <w:tc>
          <w:tcPr>
            <w:tcW w:type="dxa" w:w="2608"/>
          </w:tcPr>
          <w:p>
            <w:pPr>
              <w:spacing w:after="40"/>
            </w:pPr>
            <w:r/>
            <w:r>
              <w:rPr>
                <w:sz w:val="18"/>
              </w:rPr>
              <w:t>[Asset]</w:t>
            </w:r>
          </w:p>
        </w:tc>
        <w:tc>
          <w:tcPr>
            <w:tcW w:type="dxa" w:w="1134"/>
          </w:tcPr>
          <w:p>
            <w:pPr>
              <w:spacing w:after="40"/>
            </w:pPr>
            <w:r/>
            <w:r>
              <w:rPr>
                <w:sz w:val="18"/>
              </w:rPr>
              <w:t>[Open]</w:t>
            </w:r>
          </w:p>
        </w:tc>
      </w:tr>
      <w:tr>
        <w:trPr>
          <w:cantSplit w:val="true"/>
        </w:trPr>
        <w:tc>
          <w:tcPr>
            <w:tcW w:type="dxa" w:w="737"/>
          </w:tcPr>
          <w:p>
            <w:pPr>
              <w:spacing w:after="40"/>
            </w:pPr>
            <w:r/>
            <w:r>
              <w:rPr>
                <w:sz w:val="18"/>
              </w:rPr>
              <w:t>[F03]</w:t>
            </w:r>
          </w:p>
        </w:tc>
        <w:tc>
          <w:tcPr>
            <w:tcW w:type="dxa" w:w="2438"/>
          </w:tcPr>
          <w:p>
            <w:pPr>
              <w:spacing w:after="40"/>
            </w:pPr>
            <w:r/>
            <w:r>
              <w:rPr>
                <w:sz w:val="18"/>
              </w:rPr>
              <w:t>[Finding title]</w:t>
            </w:r>
          </w:p>
        </w:tc>
        <w:tc>
          <w:tcPr>
            <w:tcW w:type="dxa" w:w="1474"/>
            <w:shd w:val="clear" w:color="auto" w:fill="B86E00"/>
          </w:tcPr>
          <w:p>
            <w:pPr>
              <w:spacing w:after="40"/>
            </w:pPr>
            <w:r>
              <w:rPr>
                <w:b/>
                <w:color w:val="FFFFFF"/>
              </w:rPr>
            </w:r>
            <w:r>
              <w:rPr>
                <w:b/>
                <w:color w:val="FFFFFF"/>
                <w:sz w:val="18"/>
              </w:rPr>
              <w:t>[Medium]</w:t>
            </w:r>
          </w:p>
        </w:tc>
        <w:tc>
          <w:tcPr>
            <w:tcW w:type="dxa" w:w="1020"/>
          </w:tcPr>
          <w:p>
            <w:pPr>
              <w:spacing w:after="40"/>
            </w:pPr>
            <w:r/>
            <w:r>
              <w:rPr>
                <w:sz w:val="18"/>
              </w:rPr>
              <w:t>[Score]</w:t>
            </w:r>
          </w:p>
        </w:tc>
        <w:tc>
          <w:tcPr>
            <w:tcW w:type="dxa" w:w="2608"/>
          </w:tcPr>
          <w:p>
            <w:pPr>
              <w:spacing w:after="40"/>
            </w:pPr>
            <w:r/>
            <w:r>
              <w:rPr>
                <w:sz w:val="18"/>
              </w:rPr>
              <w:t>[Asset]</w:t>
            </w:r>
          </w:p>
        </w:tc>
        <w:tc>
          <w:tcPr>
            <w:tcW w:type="dxa" w:w="1134"/>
          </w:tcPr>
          <w:p>
            <w:pPr>
              <w:spacing w:after="40"/>
            </w:pPr>
            <w:r/>
            <w:r>
              <w:rPr>
                <w:sz w:val="18"/>
              </w:rPr>
              <w:t>[Open]</w:t>
            </w:r>
          </w:p>
        </w:tc>
      </w:tr>
      <w:tr>
        <w:trPr>
          <w:cantSplit w:val="true"/>
        </w:trPr>
        <w:tc>
          <w:tcPr>
            <w:tcW w:type="dxa" w:w="737"/>
          </w:tcPr>
          <w:p>
            <w:pPr>
              <w:spacing w:after="40"/>
            </w:pPr>
            <w:r/>
            <w:r>
              <w:rPr>
                <w:sz w:val="18"/>
              </w:rPr>
              <w:t>F07</w:t>
            </w:r>
          </w:p>
        </w:tc>
        <w:tc>
          <w:tcPr>
            <w:tcW w:type="dxa" w:w="2438"/>
          </w:tcPr>
          <w:p>
            <w:pPr>
              <w:spacing w:after="40"/>
            </w:pPr>
            <w:r/>
            <w:r>
              <w:rPr>
                <w:sz w:val="18"/>
              </w:rPr>
              <w:t>Deprecated TLS protocol versions accepted (TLS 1.0 and TLS 1.1)</w:t>
            </w:r>
          </w:p>
        </w:tc>
        <w:tc>
          <w:tcPr>
            <w:tcW w:type="dxa" w:w="1474"/>
            <w:shd w:val="clear" w:color="auto" w:fill="2E6B3A"/>
          </w:tcPr>
          <w:p>
            <w:pPr>
              <w:spacing w:after="40"/>
            </w:pPr>
            <w:r>
              <w:rPr>
                <w:b/>
                <w:color w:val="FFFFFF"/>
              </w:rPr>
            </w:r>
            <w:r>
              <w:rPr>
                <w:b/>
                <w:color w:val="FFFFFF"/>
                <w:sz w:val="18"/>
              </w:rPr>
              <w:t>Low</w:t>
            </w:r>
          </w:p>
        </w:tc>
        <w:tc>
          <w:tcPr>
            <w:tcW w:type="dxa" w:w="1020"/>
          </w:tcPr>
          <w:p>
            <w:pPr>
              <w:spacing w:after="40"/>
            </w:pPr>
            <w:r/>
            <w:r>
              <w:rPr>
                <w:sz w:val="18"/>
              </w:rPr>
              <w:t>2.3</w:t>
            </w:r>
          </w:p>
        </w:tc>
        <w:tc>
          <w:tcPr>
            <w:tcW w:type="dxa" w:w="2608"/>
          </w:tcPr>
          <w:p>
            <w:pPr>
              <w:spacing w:after="40"/>
            </w:pPr>
            <w:r/>
            <w:r>
              <w:rPr>
                <w:sz w:val="18"/>
              </w:rPr>
              <w:t>shop.example.com, api.example.com</w:t>
            </w:r>
          </w:p>
        </w:tc>
        <w:tc>
          <w:tcPr>
            <w:tcW w:type="dxa" w:w="1134"/>
          </w:tcPr>
          <w:p>
            <w:pPr>
              <w:spacing w:after="40"/>
            </w:pPr>
            <w:r/>
            <w:r>
              <w:rPr>
                <w:sz w:val="18"/>
              </w:rPr>
              <w:t>Open</w:t>
            </w:r>
          </w:p>
        </w:tc>
      </w:tr>
      <w:tr>
        <w:trPr>
          <w:cantSplit w:val="true"/>
        </w:trPr>
        <w:tc>
          <w:tcPr>
            <w:tcW w:type="dxa" w:w="737"/>
          </w:tcPr>
          <w:p>
            <w:pPr>
              <w:spacing w:after="40"/>
            </w:pPr>
            <w:r/>
            <w:r>
              <w:rPr>
                <w:sz w:val="18"/>
              </w:rPr>
              <w:t>[F08]</w:t>
            </w:r>
          </w:p>
        </w:tc>
        <w:tc>
          <w:tcPr>
            <w:tcW w:type="dxa" w:w="2438"/>
          </w:tcPr>
          <w:p>
            <w:pPr>
              <w:spacing w:after="40"/>
            </w:pPr>
            <w:r/>
            <w:r>
              <w:rPr>
                <w:sz w:val="18"/>
              </w:rPr>
              <w:t>[Finding title]</w:t>
            </w:r>
          </w:p>
        </w:tc>
        <w:tc>
          <w:tcPr>
            <w:tcW w:type="dxa" w:w="1474"/>
            <w:shd w:val="clear" w:color="auto" w:fill="5F6B7A"/>
          </w:tcPr>
          <w:p>
            <w:pPr>
              <w:spacing w:after="40"/>
            </w:pPr>
            <w:r>
              <w:rPr>
                <w:b/>
                <w:color w:val="FFFFFF"/>
              </w:rPr>
            </w:r>
            <w:r>
              <w:rPr>
                <w:b/>
                <w:color w:val="FFFFFF"/>
                <w:sz w:val="18"/>
              </w:rPr>
              <w:t>[Informational]</w:t>
            </w:r>
          </w:p>
        </w:tc>
        <w:tc>
          <w:tcPr>
            <w:tcW w:type="dxa" w:w="1020"/>
          </w:tcPr>
          <w:p>
            <w:pPr>
              <w:spacing w:after="40"/>
            </w:pPr>
            <w:r/>
            <w:r>
              <w:rPr>
                <w:sz w:val="18"/>
              </w:rPr>
              <w:t>Not scored</w:t>
            </w:r>
          </w:p>
        </w:tc>
        <w:tc>
          <w:tcPr>
            <w:tcW w:type="dxa" w:w="2608"/>
          </w:tcPr>
          <w:p>
            <w:pPr>
              <w:spacing w:after="40"/>
            </w:pPr>
            <w:r/>
            <w:r>
              <w:rPr>
                <w:sz w:val="18"/>
              </w:rPr>
              <w:t>[Asset]</w:t>
            </w:r>
          </w:p>
        </w:tc>
        <w:tc>
          <w:tcPr>
            <w:tcW w:type="dxa" w:w="1134"/>
          </w:tcPr>
          <w:p>
            <w:pPr>
              <w:spacing w:after="40"/>
            </w:pPr>
            <w:r/>
            <w:r>
              <w:rPr>
                <w:sz w:val="18"/>
              </w:rPr>
              <w:t>[Open]</w:t>
            </w:r>
          </w:p>
        </w:tc>
      </w:tr>
    </w:tbl>
    <w:p>
      <w:pPr>
        <w:spacing w:after="40" w:line="240" w:lineRule="auto"/>
        <w:rPr>
          <w:sz w:val="10"/>
          <w:szCs w:val="10"/>
        </w:rPr>
      </w:pPr>
    </w:p>
    <w:p>
      <w:pPr>
        <w:pStyle w:val="Heading1"/>
        <w:pageBreakBefore/>
      </w:pPr>
      <w:r>
        <w:t>6. Findings</w:t>
      </w:r>
    </w:p>
    <w:p>
      <w:pPr>
        <w:pStyle w:val="Guidancenote"/>
      </w:pPr>
      <w:r>
        <w:t>One finding per weakness, with every affected asset listed against it. Write the CVSS vector first and the description second, so the two agree. A developer who was not on the engagement should be able to fix the issue without asking you a question.</w:t>
      </w:r>
    </w:p>
    <w:p>
      <w:pPr>
        <w:pStyle w:val="Heading2"/>
      </w:pPr>
      <w:r>
        <w:t>[F00]  [Finding title: name the weakness and where it is]</w:t>
      </w:r>
    </w:p>
    <w:p>
      <w:pPr>
        <w:pStyle w:val="Guidancenote"/>
      </w:pPr>
      <w:r>
        <w:t>The blank layout. Copy this heading and table for each finding.</w:t>
      </w:r>
    </w:p>
    <w:tbl>
      <w:tblPr>
        <w:tblW w:type="auto" w:w="0"/>
        <w:jc w:val="center"/>
        <w:tblBorders>
          <w:top w:val="single" w:sz="4" w:space="0" w:color="C9CED6"/>
          <w:left w:val="single" w:sz="4" w:space="0" w:color="C9CED6"/>
          <w:bottom w:val="single" w:sz="4" w:space="0" w:color="C9CED6"/>
          <w:right w:val="single" w:sz="4" w:space="0" w:color="C9CED6"/>
          <w:insideH w:val="single" w:sz="4" w:space="0" w:color="C9CED6"/>
          <w:insideV w:val="single" w:sz="4" w:space="0" w:color="C9CED6"/>
        </w:tblBorders>
        <w:tblLayout w:type="fixed"/>
        <w:tblCellMar>
          <w:top w:w="60" w:type="dxa"/>
          <w:left w:w="110" w:type="dxa"/>
          <w:bottom w:w="60" w:type="dxa"/>
          <w:right w:w="110" w:type="dxa"/>
        </w:tblCellMar>
        <w:tblLook w:firstColumn="1" w:firstRow="1" w:lastColumn="0" w:lastRow="0" w:noHBand="0" w:noVBand="1" w:val="04A0"/>
      </w:tblPr>
      <w:tblGrid>
        <w:gridCol w:w="2211"/>
        <w:gridCol w:w="7200"/>
      </w:tblGrid>
      <w:tr>
        <w:tc>
          <w:tcPr>
            <w:tcW w:type="dxa" w:w="2211"/>
            <w:shd w:val="clear" w:color="auto" w:fill="EEF1F6"/>
          </w:tcPr>
          <w:p>
            <w:pPr>
              <w:spacing w:after="40"/>
            </w:pPr>
            <w:r/>
            <w:r>
              <w:rPr>
                <w:b/>
                <w:color w:val="1F2A44"/>
                <w:sz w:val="19"/>
              </w:rPr>
              <w:t>Severity</w:t>
            </w:r>
          </w:p>
        </w:tc>
        <w:tc>
          <w:tcPr>
            <w:tcW w:type="dxa" w:w="7200"/>
          </w:tcPr>
          <w:p>
            <w:pPr>
              <w:pStyle w:val="Guidancenote"/>
              <w:spacing w:after="40"/>
            </w:pPr>
            <w:r/>
            <w:r>
              <w:t>Must match the score band in section 4.1, or the rating rationale says why.</w:t>
            </w:r>
          </w:p>
          <w:p>
            <w:pPr>
              <w:spacing w:after="80"/>
            </w:pPr>
            <w:r>
              <w:rPr>
                <w:sz w:val="19"/>
              </w:rPr>
              <w:t>[Critical / High / Medium / Low / Informational]</w:t>
            </w:r>
          </w:p>
        </w:tc>
      </w:tr>
      <w:tr>
        <w:tc>
          <w:tcPr>
            <w:tcW w:type="dxa" w:w="2211"/>
            <w:shd w:val="clear" w:color="auto" w:fill="EEF1F6"/>
          </w:tcPr>
          <w:p>
            <w:pPr>
              <w:spacing w:after="40"/>
            </w:pPr>
            <w:r/>
            <w:r>
              <w:rPr>
                <w:b/>
                <w:color w:val="1F2A44"/>
                <w:sz w:val="19"/>
              </w:rPr>
              <w:t>CVSS 4.0 vector</w:t>
            </w:r>
          </w:p>
        </w:tc>
        <w:tc>
          <w:tcPr>
            <w:tcW w:type="dxa" w:w="7200"/>
          </w:tcPr>
          <w:p>
            <w:pPr>
              <w:pStyle w:val="Guidancenote"/>
              <w:spacing w:after="40"/>
            </w:pPr>
            <w:r/>
            <w:r>
              <w:t>The whole vector, not just the number: the vector is what a reader can check.</w:t>
            </w:r>
          </w:p>
          <w:p>
            <w:pPr>
              <w:pStyle w:val="Evidence"/>
              <w:shd w:val="clear" w:color="auto" w:fill="F3F4F6"/>
            </w:pPr>
            <w:r>
              <w:t>CVSS:4.0/AV:_/AC:_/AT:_/PR:_/UI:_/VC:_/VI:_/VA:_/SC:_/SI:_/SA:_</w:t>
            </w:r>
          </w:p>
        </w:tc>
      </w:tr>
      <w:tr>
        <w:tc>
          <w:tcPr>
            <w:tcW w:type="dxa" w:w="2211"/>
            <w:shd w:val="clear" w:color="auto" w:fill="EEF1F6"/>
          </w:tcPr>
          <w:p>
            <w:pPr>
              <w:spacing w:after="40"/>
            </w:pPr>
            <w:r/>
            <w:r>
              <w:rPr>
                <w:b/>
                <w:color w:val="1F2A44"/>
                <w:sz w:val="19"/>
              </w:rPr>
              <w:t>CVSS 4.0 score</w:t>
            </w:r>
          </w:p>
        </w:tc>
        <w:tc>
          <w:tcPr>
            <w:tcW w:type="dxa" w:w="7200"/>
          </w:tcPr>
          <w:p>
            <w:pPr>
              <w:pStyle w:val="Guidancenote"/>
              <w:spacing w:after="40"/>
            </w:pPr>
            <w:r/>
            <w:r>
              <w:t>Calculated from the vector. Label it CVSS-B, CVSS-BT, CVSS-BE or CVSS-BTE.</w:t>
            </w:r>
          </w:p>
          <w:p>
            <w:pPr>
              <w:spacing w:after="80"/>
            </w:pPr>
            <w:r>
              <w:rPr>
                <w:sz w:val="19"/>
              </w:rPr>
              <w:t>[Score] ([rating]), base score (CVSS-B)</w:t>
            </w:r>
          </w:p>
        </w:tc>
      </w:tr>
      <w:tr>
        <w:tc>
          <w:tcPr>
            <w:tcW w:type="dxa" w:w="2211"/>
            <w:shd w:val="clear" w:color="auto" w:fill="EEF1F6"/>
          </w:tcPr>
          <w:p>
            <w:pPr>
              <w:spacing w:after="40"/>
            </w:pPr>
            <w:r/>
            <w:r>
              <w:rPr>
                <w:b/>
                <w:color w:val="1F2A44"/>
                <w:sz w:val="19"/>
              </w:rPr>
              <w:t>CVSS 3.1 (optional)</w:t>
            </w:r>
          </w:p>
        </w:tc>
        <w:tc>
          <w:tcPr>
            <w:tcW w:type="dxa" w:w="7200"/>
          </w:tcPr>
          <w:p>
            <w:pPr>
              <w:pStyle w:val="Guidancenote"/>
              <w:spacing w:after="40"/>
            </w:pPr>
            <w:r/>
            <w:r>
              <w:t>Only if the client asks for it. Score it separately; never convert.</w:t>
            </w:r>
          </w:p>
          <w:p>
            <w:pPr>
              <w:spacing w:after="80"/>
            </w:pPr>
            <w:r>
              <w:rPr>
                <w:sz w:val="19"/>
              </w:rPr>
              <w:t>[CVSS:3.1/... vector and score]</w:t>
            </w:r>
          </w:p>
        </w:tc>
      </w:tr>
      <w:tr>
        <w:tc>
          <w:tcPr>
            <w:tcW w:type="dxa" w:w="2211"/>
            <w:shd w:val="clear" w:color="auto" w:fill="EEF1F6"/>
          </w:tcPr>
          <w:p>
            <w:pPr>
              <w:spacing w:after="40"/>
            </w:pPr>
            <w:r/>
            <w:r>
              <w:rPr>
                <w:b/>
                <w:color w:val="1F2A44"/>
                <w:sz w:val="19"/>
              </w:rPr>
              <w:t>Rating rationale</w:t>
            </w:r>
          </w:p>
        </w:tc>
        <w:tc>
          <w:tcPr>
            <w:tcW w:type="dxa" w:w="7200"/>
          </w:tcPr>
          <w:p>
            <w:pPr>
              <w:pStyle w:val="Guidancenote"/>
              <w:spacing w:after="40"/>
            </w:pPr>
            <w:r/>
            <w:r>
              <w:t>The sentence that settles a scoring argument before it starts.</w:t>
            </w:r>
          </w:p>
          <w:p>
            <w:pPr>
              <w:spacing w:after="80"/>
            </w:pPr>
            <w:r>
              <w:rPr>
                <w:sz w:val="19"/>
              </w:rPr>
              <w:t>[One or two sentences on any metric a reader could dispute, and any adjustment for context.]</w:t>
            </w:r>
          </w:p>
        </w:tc>
      </w:tr>
      <w:tr>
        <w:tc>
          <w:tcPr>
            <w:tcW w:type="dxa" w:w="2211"/>
            <w:shd w:val="clear" w:color="auto" w:fill="EEF1F6"/>
          </w:tcPr>
          <w:p>
            <w:pPr>
              <w:spacing w:after="40"/>
            </w:pPr>
            <w:r/>
            <w:r>
              <w:rPr>
                <w:b/>
                <w:color w:val="1F2A44"/>
                <w:sz w:val="19"/>
              </w:rPr>
              <w:t>Affected assets</w:t>
            </w:r>
          </w:p>
        </w:tc>
        <w:tc>
          <w:tcPr>
            <w:tcW w:type="dxa" w:w="7200"/>
          </w:tcPr>
          <w:p>
            <w:pPr>
              <w:pStyle w:val="Guidancenote"/>
              <w:spacing w:after="40"/>
            </w:pPr>
            <w:r/>
            <w:r>
              <w:t>Exact locations. "The application" is not an asset.</w:t>
            </w:r>
          </w:p>
          <w:p>
            <w:pPr>
              <w:spacing w:after="80"/>
            </w:pPr>
            <w:r>
              <w:rPr>
                <w:sz w:val="19"/>
              </w:rPr>
              <w:t>[Host, IP address, port, URL, endpoint, parameter or account, one per line]</w:t>
            </w:r>
          </w:p>
        </w:tc>
      </w:tr>
      <w:tr>
        <w:tc>
          <w:tcPr>
            <w:tcW w:type="dxa" w:w="2211"/>
            <w:shd w:val="clear" w:color="auto" w:fill="EEF1F6"/>
          </w:tcPr>
          <w:p>
            <w:pPr>
              <w:spacing w:after="40"/>
            </w:pPr>
            <w:r/>
            <w:r>
              <w:rPr>
                <w:b/>
                <w:color w:val="1F2A44"/>
                <w:sz w:val="19"/>
              </w:rPr>
              <w:t>Description</w:t>
            </w:r>
          </w:p>
        </w:tc>
        <w:tc>
          <w:tcPr>
            <w:tcW w:type="dxa" w:w="7200"/>
          </w:tcPr>
          <w:p>
            <w:pPr>
              <w:pStyle w:val="Guidancenote"/>
              <w:spacing w:after="40"/>
            </w:pPr>
            <w:r/>
            <w:r>
              <w:t>Name the weakness, not the tool that found it.</w:t>
            </w:r>
          </w:p>
          <w:p>
            <w:pPr>
              <w:spacing w:after="80"/>
            </w:pPr>
            <w:r>
              <w:rPr>
                <w:sz w:val="19"/>
              </w:rPr>
              <w:t>[What is wrong, where, and why it is a weakness, in two to four sentences.]</w:t>
            </w:r>
          </w:p>
        </w:tc>
      </w:tr>
      <w:tr>
        <w:tc>
          <w:tcPr>
            <w:tcW w:type="dxa" w:w="2211"/>
            <w:shd w:val="clear" w:color="auto" w:fill="EEF1F6"/>
          </w:tcPr>
          <w:p>
            <w:pPr>
              <w:spacing w:after="40"/>
            </w:pPr>
            <w:r/>
            <w:r>
              <w:rPr>
                <w:b/>
                <w:color w:val="1F2A44"/>
                <w:sz w:val="19"/>
              </w:rPr>
              <w:t>Evidence</w:t>
            </w:r>
          </w:p>
        </w:tc>
        <w:tc>
          <w:tcPr>
            <w:tcW w:type="dxa" w:w="7200"/>
          </w:tcPr>
          <w:p>
            <w:pPr>
              <w:pStyle w:val="Guidancenote"/>
              <w:spacing w:after="40"/>
            </w:pPr>
            <w:r/>
            <w:r>
              <w:t>Redact secrets and personal data at the point of capture, not afterwards.</w:t>
            </w:r>
          </w:p>
          <w:p>
            <w:pPr>
              <w:spacing w:after="80"/>
            </w:pPr>
            <w:r>
              <w:rPr>
                <w:sz w:val="19"/>
              </w:rPr>
              <w:t>[Request and response, screenshot or tool output, cropped to what proves the point, with the date, time and source address.]</w:t>
            </w:r>
          </w:p>
        </w:tc>
      </w:tr>
      <w:tr>
        <w:tc>
          <w:tcPr>
            <w:tcW w:type="dxa" w:w="2211"/>
            <w:shd w:val="clear" w:color="auto" w:fill="EEF1F6"/>
          </w:tcPr>
          <w:p>
            <w:pPr>
              <w:spacing w:after="40"/>
            </w:pPr>
            <w:r/>
            <w:r>
              <w:rPr>
                <w:b/>
                <w:color w:val="1F2A44"/>
                <w:sz w:val="19"/>
              </w:rPr>
              <w:t>Impact</w:t>
            </w:r>
          </w:p>
        </w:tc>
        <w:tc>
          <w:tcPr>
            <w:tcW w:type="dxa" w:w="7200"/>
          </w:tcPr>
          <w:p>
            <w:pPr>
              <w:pStyle w:val="Guidancenote"/>
              <w:spacing w:after="40"/>
            </w:pPr>
            <w:r/>
            <w:r>
              <w:t>Specific to this client. Not the generic consequence of the vulnerability class.</w:t>
            </w:r>
          </w:p>
          <w:p>
            <w:pPr>
              <w:spacing w:after="80"/>
            </w:pPr>
            <w:r>
              <w:rPr>
                <w:sz w:val="19"/>
              </w:rPr>
              <w:t>[What an attacker gets in this system, and what it would take.]</w:t>
            </w:r>
          </w:p>
        </w:tc>
      </w:tr>
      <w:tr>
        <w:tc>
          <w:tcPr>
            <w:tcW w:type="dxa" w:w="2211"/>
            <w:shd w:val="clear" w:color="auto" w:fill="EEF1F6"/>
          </w:tcPr>
          <w:p>
            <w:pPr>
              <w:spacing w:after="40"/>
            </w:pPr>
            <w:r/>
            <w:r>
              <w:rPr>
                <w:b/>
                <w:color w:val="1F2A44"/>
                <w:sz w:val="19"/>
              </w:rPr>
              <w:t>Remediation</w:t>
            </w:r>
          </w:p>
        </w:tc>
        <w:tc>
          <w:tcPr>
            <w:tcW w:type="dxa" w:w="7200"/>
          </w:tcPr>
          <w:p>
            <w:pPr>
              <w:pStyle w:val="Guidancenote"/>
              <w:spacing w:after="40"/>
            </w:pPr>
            <w:r/>
            <w:r>
              <w:t>Written for the person who will make the change.</w:t>
            </w:r>
          </w:p>
          <w:p>
            <w:pPr>
              <w:spacing w:after="80"/>
            </w:pPr>
            <w:r>
              <w:rPr>
                <w:sz w:val="19"/>
              </w:rPr>
              <w:t>[The change that fixes it, where to make it, any quick mitigation (labelled as temporary), and how to confirm the fix.]</w:t>
            </w:r>
          </w:p>
        </w:tc>
      </w:tr>
      <w:tr>
        <w:tc>
          <w:tcPr>
            <w:tcW w:type="dxa" w:w="2211"/>
            <w:shd w:val="clear" w:color="auto" w:fill="EEF1F6"/>
          </w:tcPr>
          <w:p>
            <w:pPr>
              <w:spacing w:after="40"/>
            </w:pPr>
            <w:r/>
            <w:r>
              <w:rPr>
                <w:b/>
                <w:color w:val="1F2A44"/>
                <w:sz w:val="19"/>
              </w:rPr>
              <w:t>References</w:t>
            </w:r>
          </w:p>
        </w:tc>
        <w:tc>
          <w:tcPr>
            <w:tcW w:type="dxa" w:w="7200"/>
          </w:tcPr>
          <w:p>
            <w:pPr>
              <w:pStyle w:val="Guidancenote"/>
              <w:spacing w:after="40"/>
            </w:pPr>
            <w:r/>
            <w:r>
              <w:t>Two to four references that help with the fix. Not a reading list.</w:t>
            </w:r>
          </w:p>
          <w:p>
            <w:pPr>
              <w:spacing w:after="80"/>
            </w:pPr>
            <w:r>
              <w:rPr>
                <w:sz w:val="19"/>
              </w:rPr>
              <w:t>[Standards, vendor advisories, CWE and CVE identifiers, with links]</w:t>
            </w:r>
          </w:p>
        </w:tc>
      </w:tr>
      <w:tr>
        <w:tc>
          <w:tcPr>
            <w:tcW w:type="dxa" w:w="2211"/>
            <w:shd w:val="clear" w:color="auto" w:fill="EEF1F6"/>
          </w:tcPr>
          <w:p>
            <w:pPr>
              <w:spacing w:after="40"/>
            </w:pPr>
            <w:r/>
            <w:r>
              <w:rPr>
                <w:b/>
                <w:color w:val="1F2A44"/>
                <w:sz w:val="19"/>
              </w:rPr>
              <w:t>Retest status</w:t>
            </w:r>
          </w:p>
        </w:tc>
        <w:tc>
          <w:tcPr>
            <w:tcW w:type="dxa" w:w="7200"/>
          </w:tcPr>
          <w:p>
            <w:pPr>
              <w:pStyle w:val="Guidancenote"/>
              <w:spacing w:after="40"/>
            </w:pPr>
            <w:r/>
            <w:r>
              <w:t>Updated after the retest. An accepted finding keeps its severity.</w:t>
            </w:r>
          </w:p>
          <w:p>
            <w:pPr>
              <w:spacing w:after="80"/>
            </w:pPr>
            <w:r>
              <w:rPr>
                <w:sz w:val="19"/>
              </w:rPr>
              <w:t>[Open / Fixed / Partially fixed / Accepted / Not retested, with the date]</w:t>
            </w:r>
          </w:p>
        </w:tc>
      </w:tr>
    </w:tbl>
    <w:p>
      <w:pPr>
        <w:spacing w:after="80" w:line="240" w:lineRule="auto"/>
        <w:rPr>
          <w:sz w:val="10"/>
          <w:szCs w:val="10"/>
        </w:rPr>
      </w:pPr>
    </w:p>
    <w:p>
      <w:pPr>
        <w:pStyle w:val="Heading2"/>
        <w:pageBreakBefore/>
      </w:pPr>
      <w:r>
        <w:t>F07  Deprecated TLS protocol versions accepted (TLS 1.0 and TLS 1.1)</w:t>
      </w:r>
    </w:p>
    <w:p>
      <w:pPr>
        <w:pStyle w:val="Guidancenote"/>
      </w:pPr>
      <w:r>
        <w:t>A worked example. Keep it as a model for your own findings, then delete it.</w:t>
      </w:r>
    </w:p>
    <w:tbl>
      <w:tblPr>
        <w:tblW w:type="auto" w:w="0"/>
        <w:jc w:val="center"/>
        <w:tblBorders>
          <w:top w:val="single" w:sz="4" w:space="0" w:color="C9CED6"/>
          <w:left w:val="single" w:sz="4" w:space="0" w:color="C9CED6"/>
          <w:bottom w:val="single" w:sz="4" w:space="0" w:color="C9CED6"/>
          <w:right w:val="single" w:sz="4" w:space="0" w:color="C9CED6"/>
          <w:insideH w:val="single" w:sz="4" w:space="0" w:color="C9CED6"/>
          <w:insideV w:val="single" w:sz="4" w:space="0" w:color="C9CED6"/>
        </w:tblBorders>
        <w:tblLayout w:type="fixed"/>
        <w:tblCellMar>
          <w:top w:w="60" w:type="dxa"/>
          <w:left w:w="110" w:type="dxa"/>
          <w:bottom w:w="60" w:type="dxa"/>
          <w:right w:w="110" w:type="dxa"/>
        </w:tblCellMar>
        <w:tblLook w:firstColumn="1" w:firstRow="1" w:lastColumn="0" w:lastRow="0" w:noHBand="0" w:noVBand="1" w:val="04A0"/>
      </w:tblPr>
      <w:tblGrid>
        <w:gridCol w:w="2211"/>
        <w:gridCol w:w="7200"/>
      </w:tblGrid>
      <w:tr>
        <w:tc>
          <w:tcPr>
            <w:tcW w:type="dxa" w:w="2211"/>
            <w:shd w:val="clear" w:color="auto" w:fill="EEF1F6"/>
          </w:tcPr>
          <w:p>
            <w:pPr>
              <w:spacing w:after="40"/>
            </w:pPr>
            <w:r/>
            <w:r>
              <w:rPr>
                <w:b/>
                <w:color w:val="1F2A44"/>
                <w:sz w:val="19"/>
              </w:rPr>
              <w:t>Severity</w:t>
            </w:r>
          </w:p>
        </w:tc>
        <w:tc>
          <w:tcPr>
            <w:tcW w:type="dxa" w:w="7200"/>
            <w:shd w:val="clear" w:color="auto" w:fill="2E6B3A"/>
          </w:tcPr>
          <w:p>
            <w:pPr>
              <w:spacing w:after="80"/>
            </w:pPr>
            <w:r>
              <w:rPr>
                <w:b/>
                <w:color w:val="FFFFFF"/>
              </w:rPr>
            </w:r>
            <w:r>
              <w:rPr>
                <w:b/>
                <w:color w:val="FFFFFF"/>
                <w:sz w:val="19"/>
              </w:rPr>
              <w:t>Low</w:t>
            </w:r>
          </w:p>
        </w:tc>
      </w:tr>
      <w:tr>
        <w:tc>
          <w:tcPr>
            <w:tcW w:type="dxa" w:w="2211"/>
            <w:shd w:val="clear" w:color="auto" w:fill="EEF1F6"/>
          </w:tcPr>
          <w:p>
            <w:pPr>
              <w:spacing w:after="40"/>
            </w:pPr>
            <w:r/>
            <w:r>
              <w:rPr>
                <w:b/>
                <w:color w:val="1F2A44"/>
                <w:sz w:val="19"/>
              </w:rPr>
              <w:t>CVSS 4.0 vector</w:t>
            </w:r>
          </w:p>
        </w:tc>
        <w:tc>
          <w:tcPr>
            <w:tcW w:type="dxa" w:w="7200"/>
          </w:tcPr>
          <w:p>
            <w:pPr>
              <w:pStyle w:val="Evidence"/>
              <w:shd w:val="clear" w:color="auto" w:fill="F3F4F6"/>
            </w:pPr>
            <w:r/>
            <w:r>
              <w:t>CVSS:4.0/AV:N/AC:L/AT:P/PR:N/UI:P/VC:L/VI:N/VA:N/SC:N/SI:N/SA:N</w:t>
            </w:r>
          </w:p>
        </w:tc>
      </w:tr>
      <w:tr>
        <w:tc>
          <w:tcPr>
            <w:tcW w:type="dxa" w:w="2211"/>
            <w:shd w:val="clear" w:color="auto" w:fill="EEF1F6"/>
          </w:tcPr>
          <w:p>
            <w:pPr>
              <w:spacing w:after="40"/>
            </w:pPr>
            <w:r/>
            <w:r>
              <w:rPr>
                <w:b/>
                <w:color w:val="1F2A44"/>
                <w:sz w:val="19"/>
              </w:rPr>
              <w:t>CVSS 4.0 score</w:t>
            </w:r>
          </w:p>
        </w:tc>
        <w:tc>
          <w:tcPr>
            <w:tcW w:type="dxa" w:w="7200"/>
          </w:tcPr>
          <w:p>
            <w:pPr>
              <w:spacing w:after="80"/>
            </w:pPr>
            <w:r/>
            <w:r>
              <w:rPr>
                <w:sz w:val="19"/>
              </w:rPr>
              <w:t>2.3 (Low), base score (CVSS-B)</w:t>
            </w:r>
          </w:p>
        </w:tc>
      </w:tr>
      <w:tr>
        <w:tc>
          <w:tcPr>
            <w:tcW w:type="dxa" w:w="2211"/>
            <w:shd w:val="clear" w:color="auto" w:fill="EEF1F6"/>
          </w:tcPr>
          <w:p>
            <w:pPr>
              <w:spacing w:after="40"/>
            </w:pPr>
            <w:r/>
            <w:r>
              <w:rPr>
                <w:b/>
                <w:color w:val="1F2A44"/>
                <w:sz w:val="19"/>
              </w:rPr>
              <w:t>CVSS 3.1 (optional)</w:t>
            </w:r>
          </w:p>
        </w:tc>
        <w:tc>
          <w:tcPr>
            <w:tcW w:type="dxa" w:w="7200"/>
          </w:tcPr>
          <w:p>
            <w:pPr>
              <w:pStyle w:val="Evidence"/>
              <w:shd w:val="clear" w:color="auto" w:fill="F3F4F6"/>
            </w:pPr>
            <w:r/>
            <w:r>
              <w:t>CVSS:3.1/AV:N/AC:H/PR:N/UI:R/S:U/C:L/I:N/A:N</w:t>
            </w:r>
          </w:p>
          <w:p>
            <w:pPr>
              <w:spacing w:after="80" w:before="80"/>
            </w:pPr>
            <w:r>
              <w:rPr>
                <w:sz w:val="19"/>
              </w:rPr>
              <w:t>3.1 (Low)</w:t>
            </w:r>
          </w:p>
        </w:tc>
      </w:tr>
      <w:tr>
        <w:tc>
          <w:tcPr>
            <w:tcW w:type="dxa" w:w="2211"/>
            <w:shd w:val="clear" w:color="auto" w:fill="EEF1F6"/>
          </w:tcPr>
          <w:p>
            <w:pPr>
              <w:spacing w:after="40"/>
            </w:pPr>
            <w:r/>
            <w:r>
              <w:rPr>
                <w:b/>
                <w:color w:val="1F2A44"/>
                <w:sz w:val="19"/>
              </w:rPr>
              <w:t>Rating rationale</w:t>
            </w:r>
          </w:p>
        </w:tc>
        <w:tc>
          <w:tcPr>
            <w:tcW w:type="dxa" w:w="7200"/>
          </w:tcPr>
          <w:p>
            <w:pPr>
              <w:spacing w:after="80"/>
            </w:pPr>
            <w:r/>
            <w:r>
              <w:rPr>
                <w:sz w:val="19"/>
              </w:rPr>
              <w:t>Reachable from the internet (AV:N) without an account (PR:N). The attacker must be on the network path between a user and the service (AT:P) while that user is using it (UI:P), which is how the CVSS 4.0 specification treats attacks that need an on-path attacker. At most, small amounts of protected data are exposed (VC:L), with no direct effect on integrity or availability and no other system affected. Nothing in the client’s context justifies changing the base rating.</w:t>
            </w:r>
          </w:p>
        </w:tc>
      </w:tr>
      <w:tr>
        <w:tc>
          <w:tcPr>
            <w:tcW w:type="dxa" w:w="2211"/>
            <w:shd w:val="clear" w:color="auto" w:fill="EEF1F6"/>
          </w:tcPr>
          <w:p>
            <w:pPr>
              <w:spacing w:after="40"/>
            </w:pPr>
            <w:r/>
            <w:r>
              <w:rPr>
                <w:b/>
                <w:color w:val="1F2A44"/>
                <w:sz w:val="19"/>
              </w:rPr>
              <w:t>Affected assets</w:t>
            </w:r>
          </w:p>
        </w:tc>
        <w:tc>
          <w:tcPr>
            <w:tcW w:type="dxa" w:w="7200"/>
          </w:tcPr>
          <w:p>
            <w:pPr>
              <w:spacing w:after="80"/>
            </w:pPr>
            <w:r/>
            <w:r>
              <w:rPr>
                <w:sz w:val="19"/>
              </w:rPr>
              <w:t>shop.example.com (203.0.113.10), 443/tcp</w:t>
            </w:r>
          </w:p>
          <w:p>
            <w:pPr>
              <w:spacing w:after="80"/>
            </w:pPr>
            <w:r>
              <w:rPr>
                <w:sz w:val="19"/>
              </w:rPr>
              <w:t>api.example.com (203.0.113.11), 443/tcp</w:t>
            </w:r>
          </w:p>
        </w:tc>
      </w:tr>
      <w:tr>
        <w:tc>
          <w:tcPr>
            <w:tcW w:type="dxa" w:w="2211"/>
            <w:shd w:val="clear" w:color="auto" w:fill="EEF1F6"/>
          </w:tcPr>
          <w:p>
            <w:pPr>
              <w:spacing w:after="40"/>
            </w:pPr>
            <w:r/>
            <w:r>
              <w:rPr>
                <w:b/>
                <w:color w:val="1F2A44"/>
                <w:sz w:val="19"/>
              </w:rPr>
              <w:t>Description</w:t>
            </w:r>
          </w:p>
        </w:tc>
        <w:tc>
          <w:tcPr>
            <w:tcW w:type="dxa" w:w="7200"/>
          </w:tcPr>
          <w:p>
            <w:pPr>
              <w:spacing w:after="80"/>
            </w:pPr>
            <w:r/>
            <w:r>
              <w:rPr>
                <w:sz w:val="19"/>
              </w:rPr>
              <w:t>Both services accept connections using TLS 1.0 and TLS 1.1 as well as TLS 1.2 and TLS 1.3. The IETF formally deprecated TLS 1.0 and TLS 1.1 in RFC 8996 (March 2021), which says that they must not be used. Neither version supports the authenticated encryption cipher suites, such as AES-GCM, that current guidance recommends, so connections made with them rely on older CBC-mode cipher suites with known weaknesses.</w:t>
            </w:r>
          </w:p>
        </w:tc>
      </w:tr>
      <w:tr>
        <w:tc>
          <w:tcPr>
            <w:tcW w:type="dxa" w:w="2211"/>
            <w:shd w:val="clear" w:color="auto" w:fill="EEF1F6"/>
          </w:tcPr>
          <w:p>
            <w:pPr>
              <w:spacing w:after="40"/>
            </w:pPr>
            <w:r/>
            <w:r>
              <w:rPr>
                <w:b/>
                <w:color w:val="1F2A44"/>
                <w:sz w:val="19"/>
              </w:rPr>
              <w:t>Evidence</w:t>
            </w:r>
          </w:p>
        </w:tc>
        <w:tc>
          <w:tcPr>
            <w:tcW w:type="dxa" w:w="7200"/>
          </w:tcPr>
          <w:p>
            <w:pPr>
              <w:spacing w:after="80"/>
            </w:pPr>
            <w:r/>
            <w:r>
              <w:rPr>
                <w:sz w:val="19"/>
              </w:rPr>
              <w:t>Protocol support observed on 17 September 2026 between 10:05 and 10:20 BST, from 198.51.100.25. Tool output, trimmed to the relevant lines:</w:t>
            </w:r>
          </w:p>
          <w:p>
            <w:pPr>
              <w:pStyle w:val="Evidence"/>
              <w:shd w:val="clear" w:color="auto" w:fill="F3F4F6"/>
            </w:pPr>
            <w:r>
              <w:t>Host                    TLS 1.0   TLS 1.1   TLS 1.2   TLS 1.3</w:t>
            </w:r>
          </w:p>
          <w:p>
            <w:pPr>
              <w:pStyle w:val="Evidence"/>
              <w:shd w:val="clear" w:color="auto" w:fill="F3F4F6"/>
            </w:pPr>
            <w:r>
              <w:t>shop.example.com:443    Accepted  Accepted  Accepted  Accepted</w:t>
            </w:r>
          </w:p>
          <w:p>
            <w:pPr>
              <w:pStyle w:val="Evidence"/>
              <w:shd w:val="clear" w:color="auto" w:fill="F3F4F6"/>
            </w:pPr>
            <w:r>
              <w:t>api.example.com:443     Accepted  Accepted  Accepted  Accepted</w:t>
            </w:r>
          </w:p>
          <w:p>
            <w:pPr>
              <w:spacing w:after="80" w:before="80"/>
            </w:pPr>
            <w:r>
              <w:rPr>
                <w:sz w:val="19"/>
              </w:rPr>
              <w:t>SSL 2.0 and SSL 3.0 were refused by both hosts. Under TLS 1.0 and TLS 1.1 both hosts accepted only CBC-mode cipher suites, for example TLS_ECDHE_RSA_WITH_AES_128_CBC_SHA.</w:t>
            </w:r>
          </w:p>
        </w:tc>
      </w:tr>
      <w:tr>
        <w:tc>
          <w:tcPr>
            <w:tcW w:type="dxa" w:w="2211"/>
            <w:shd w:val="clear" w:color="auto" w:fill="EEF1F6"/>
          </w:tcPr>
          <w:p>
            <w:pPr>
              <w:spacing w:after="40"/>
            </w:pPr>
            <w:r/>
            <w:r>
              <w:rPr>
                <w:b/>
                <w:color w:val="1F2A44"/>
                <w:sz w:val="19"/>
              </w:rPr>
              <w:t>Impact</w:t>
            </w:r>
          </w:p>
        </w:tc>
        <w:tc>
          <w:tcPr>
            <w:tcW w:type="dxa" w:w="7200"/>
          </w:tcPr>
          <w:p>
            <w:pPr>
              <w:spacing w:after="80"/>
            </w:pPr>
            <w:r/>
            <w:r>
              <w:rPr>
                <w:sz w:val="19"/>
              </w:rPr>
              <w:t>An attacker positioned between a user and either service, for example on a shared or hostile Wi-Fi network, could take advantage of any connection made with TLS 1.0 or TLS 1.1, using known weaknesses in those versions to try to recover small amounts of protected data such as a session cookie. That needs an on-path position, a user’s live traffic and a client that still offers the old versions, so the likelihood is low. The finding also matters outside the attack: because the IETF has deprecated both versions and the NCSC advises disabling them, accepting them is a common reason to fail a customer’s security questionnaire or an audit.</w:t>
            </w:r>
          </w:p>
        </w:tc>
      </w:tr>
      <w:tr>
        <w:tc>
          <w:tcPr>
            <w:tcW w:type="dxa" w:w="2211"/>
            <w:shd w:val="clear" w:color="auto" w:fill="EEF1F6"/>
          </w:tcPr>
          <w:p>
            <w:pPr>
              <w:spacing w:after="40"/>
            </w:pPr>
            <w:r/>
            <w:r>
              <w:rPr>
                <w:b/>
                <w:color w:val="1F2A44"/>
                <w:sz w:val="19"/>
              </w:rPr>
              <w:t>Remediation</w:t>
            </w:r>
          </w:p>
        </w:tc>
        <w:tc>
          <w:tcPr>
            <w:tcW w:type="dxa" w:w="7200"/>
          </w:tcPr>
          <w:p>
            <w:pPr>
              <w:spacing w:after="80"/>
            </w:pPr>
            <w:r/>
            <w:r>
              <w:rPr>
                <w:sz w:val="19"/>
              </w:rPr>
              <w:t>Set the minimum protocol version to TLS 1.2 on both services, and on any load balancer, content delivery network or firewall that terminates TLS in front of them. Keep TLS 1.3 enabled.</w:t>
            </w:r>
          </w:p>
          <w:p>
            <w:pPr>
              <w:spacing w:after="80"/>
            </w:pPr>
            <w:r>
              <w:rPr>
                <w:sz w:val="19"/>
              </w:rPr>
              <w:t>For TLS 1.2, offer only cipher suites with ECDHE key exchange and AES-GCM, in line with the NCSC’s recommended profiles.</w:t>
            </w:r>
          </w:p>
          <w:p>
            <w:pPr>
              <w:spacing w:after="80"/>
            </w:pPr>
            <w:r>
              <w:rPr>
                <w:sz w:val="19"/>
              </w:rPr>
              <w:t>Before the change, check connection logs for clients still using TLS 1.0 or TLS 1.1. Anything found is usually an older integration or device that needs updating first, and it is better found now than through an outage.</w:t>
            </w:r>
          </w:p>
          <w:p>
            <w:pPr>
              <w:spacing w:after="80"/>
            </w:pPr>
            <w:r>
              <w:rPr>
                <w:sz w:val="19"/>
              </w:rPr>
              <w:t>Afterwards, repeat the protocol check shown in the evidence and confirm that only TLS 1.2 and TLS 1.3 are accepted.</w:t>
            </w:r>
          </w:p>
        </w:tc>
      </w:tr>
      <w:tr>
        <w:tc>
          <w:tcPr>
            <w:tcW w:type="dxa" w:w="2211"/>
            <w:shd w:val="clear" w:color="auto" w:fill="EEF1F6"/>
          </w:tcPr>
          <w:p>
            <w:pPr>
              <w:spacing w:after="40"/>
            </w:pPr>
            <w:r/>
            <w:r>
              <w:rPr>
                <w:b/>
                <w:color w:val="1F2A44"/>
                <w:sz w:val="19"/>
              </w:rPr>
              <w:t>References</w:t>
            </w:r>
          </w:p>
        </w:tc>
        <w:tc>
          <w:tcPr>
            <w:tcW w:type="dxa" w:w="7200"/>
          </w:tcPr>
          <w:p>
            <w:pPr>
              <w:spacing w:after="80"/>
            </w:pPr>
            <w:r/>
            <w:r>
              <w:rPr>
                <w:sz w:val="19"/>
              </w:rPr>
              <w:t>IETF RFC 8996, Deprecating TLS 1.0 and TLS 1.1: https://www.rfc-editor.org/rfc/rfc8996</w:t>
            </w:r>
          </w:p>
          <w:p>
            <w:pPr>
              <w:spacing w:after="80"/>
            </w:pPr>
            <w:r>
              <w:rPr>
                <w:sz w:val="19"/>
              </w:rPr>
              <w:t>NCSC, Using TLS to protect data: https://www.ncsc.gov.uk/guidance/using-tls-to-protect-data</w:t>
            </w:r>
          </w:p>
          <w:p>
            <w:pPr>
              <w:spacing w:after="80"/>
            </w:pPr>
            <w:r>
              <w:rPr>
                <w:sz w:val="19"/>
              </w:rPr>
              <w:t>OWASP Transport Layer Security Cheat Sheet: https://cheatsheetseries.owasp.org/cheatsheets/Transport_Layer_Security_Cheat_Sheet.html</w:t>
            </w:r>
          </w:p>
          <w:p>
            <w:pPr>
              <w:spacing w:after="80"/>
            </w:pPr>
            <w:r>
              <w:rPr>
                <w:sz w:val="19"/>
              </w:rPr>
              <w:t>CWE-327, Use of a Broken or Risky Cryptographic Algorithm: https://cwe.mitre.org/data/definitions/327.html</w:t>
            </w:r>
          </w:p>
        </w:tc>
      </w:tr>
      <w:tr>
        <w:tc>
          <w:tcPr>
            <w:tcW w:type="dxa" w:w="2211"/>
            <w:shd w:val="clear" w:color="auto" w:fill="EEF1F6"/>
          </w:tcPr>
          <w:p>
            <w:pPr>
              <w:spacing w:after="40"/>
            </w:pPr>
            <w:r/>
            <w:r>
              <w:rPr>
                <w:b/>
                <w:color w:val="1F2A44"/>
                <w:sz w:val="19"/>
              </w:rPr>
              <w:t>Retest status</w:t>
            </w:r>
          </w:p>
        </w:tc>
        <w:tc>
          <w:tcPr>
            <w:tcW w:type="dxa" w:w="7200"/>
          </w:tcPr>
          <w:p>
            <w:pPr>
              <w:spacing w:after="80"/>
            </w:pPr>
            <w:r/>
            <w:r>
              <w:rPr>
                <w:sz w:val="19"/>
              </w:rPr>
              <w:t>Open. Not yet retested.</w:t>
            </w:r>
          </w:p>
        </w:tc>
      </w:tr>
    </w:tbl>
    <w:p>
      <w:pPr>
        <w:spacing w:after="80" w:line="240" w:lineRule="auto"/>
        <w:rPr>
          <w:sz w:val="10"/>
          <w:szCs w:val="10"/>
        </w:rPr>
      </w:pPr>
    </w:p>
    <w:p>
      <w:pPr>
        <w:pStyle w:val="Heading1"/>
        <w:pageBreakBefore/>
      </w:pPr>
      <w:r>
        <w:t>7. Remediation summary</w:t>
      </w:r>
    </w:p>
    <w:p>
      <w:pPr>
        <w:pStyle w:val="Guidancenote"/>
      </w:pPr>
      <w:r>
        <w:t>Group actions by the change that fixes them, not by finding, so one change can close several findings. This is the table an engineering lead turns into tickets: give each action an owner and a date.</w:t>
      </w:r>
    </w:p>
    <w:tbl>
      <w:tblPr>
        <w:tblW w:type="auto" w:w="0"/>
        <w:jc w:val="center"/>
        <w:tblBorders>
          <w:top w:val="single" w:sz="4" w:space="0" w:color="C9CED6"/>
          <w:left w:val="single" w:sz="4" w:space="0" w:color="C9CED6"/>
          <w:bottom w:val="single" w:sz="4" w:space="0" w:color="C9CED6"/>
          <w:right w:val="single" w:sz="4" w:space="0" w:color="C9CED6"/>
          <w:insideH w:val="single" w:sz="4" w:space="0" w:color="C9CED6"/>
          <w:insideV w:val="single" w:sz="4" w:space="0" w:color="C9CED6"/>
        </w:tblBorders>
        <w:tblLayout w:type="fixed"/>
        <w:tblCellMar>
          <w:top w:w="55" w:type="dxa"/>
          <w:left w:w="100" w:type="dxa"/>
          <w:bottom w:w="55" w:type="dxa"/>
          <w:right w:w="100" w:type="dxa"/>
        </w:tblCellMar>
        <w:tblLook w:firstColumn="1" w:firstRow="1" w:lastColumn="0" w:lastRow="0" w:noHBand="0" w:noVBand="1" w:val="04A0"/>
      </w:tblPr>
      <w:tblGrid>
        <w:gridCol w:w="963"/>
        <w:gridCol w:w="3402"/>
        <w:gridCol w:w="1247"/>
        <w:gridCol w:w="1927"/>
        <w:gridCol w:w="1871"/>
      </w:tblGrid>
      <w:tr>
        <w:trPr>
          <w:tblHeader w:val="true"/>
        </w:trPr>
        <w:tc>
          <w:tcPr>
            <w:tcW w:type="dxa" w:w="964"/>
            <w:shd w:val="clear" w:color="auto" w:fill="1F2A44"/>
            <w:vAlign w:val="center"/>
          </w:tcPr>
          <w:p>
            <w:pPr>
              <w:spacing w:after="40"/>
            </w:pPr>
            <w:r/>
            <w:r>
              <w:rPr>
                <w:b/>
                <w:color w:val="FFFFFF"/>
                <w:sz w:val="18"/>
              </w:rPr>
              <w:t>Priority</w:t>
            </w:r>
          </w:p>
        </w:tc>
        <w:tc>
          <w:tcPr>
            <w:tcW w:type="dxa" w:w="3402"/>
            <w:shd w:val="clear" w:color="auto" w:fill="1F2A44"/>
            <w:vAlign w:val="center"/>
          </w:tcPr>
          <w:p>
            <w:pPr>
              <w:spacing w:after="40"/>
            </w:pPr>
            <w:r/>
            <w:r>
              <w:rPr>
                <w:b/>
                <w:color w:val="FFFFFF"/>
                <w:sz w:val="18"/>
              </w:rPr>
              <w:t>Action</w:t>
            </w:r>
          </w:p>
        </w:tc>
        <w:tc>
          <w:tcPr>
            <w:tcW w:type="dxa" w:w="1247"/>
            <w:shd w:val="clear" w:color="auto" w:fill="1F2A44"/>
            <w:vAlign w:val="center"/>
          </w:tcPr>
          <w:p>
            <w:pPr>
              <w:spacing w:after="40"/>
            </w:pPr>
            <w:r/>
            <w:r>
              <w:rPr>
                <w:b/>
                <w:color w:val="FFFFFF"/>
                <w:sz w:val="18"/>
              </w:rPr>
              <w:t>Findings</w:t>
            </w:r>
          </w:p>
        </w:tc>
        <w:tc>
          <w:tcPr>
            <w:tcW w:type="dxa" w:w="1928"/>
            <w:shd w:val="clear" w:color="auto" w:fill="1F2A44"/>
            <w:vAlign w:val="center"/>
          </w:tcPr>
          <w:p>
            <w:pPr>
              <w:spacing w:after="40"/>
            </w:pPr>
            <w:r/>
            <w:r>
              <w:rPr>
                <w:b/>
                <w:color w:val="FFFFFF"/>
                <w:sz w:val="18"/>
              </w:rPr>
              <w:t>Owner</w:t>
            </w:r>
          </w:p>
        </w:tc>
        <w:tc>
          <w:tcPr>
            <w:tcW w:type="dxa" w:w="1871"/>
            <w:shd w:val="clear" w:color="auto" w:fill="1F2A44"/>
            <w:vAlign w:val="center"/>
          </w:tcPr>
          <w:p>
            <w:pPr>
              <w:spacing w:after="40"/>
            </w:pPr>
            <w:r/>
            <w:r>
              <w:rPr>
                <w:b/>
                <w:color w:val="FFFFFF"/>
                <w:sz w:val="18"/>
              </w:rPr>
              <w:t>Target date</w:t>
            </w:r>
          </w:p>
        </w:tc>
      </w:tr>
      <w:tr>
        <w:trPr>
          <w:cantSplit w:val="true"/>
        </w:trPr>
        <w:tc>
          <w:tcPr>
            <w:tcW w:type="dxa" w:w="964"/>
          </w:tcPr>
          <w:p>
            <w:pPr>
              <w:spacing w:after="40"/>
            </w:pPr>
            <w:r/>
            <w:r>
              <w:rPr>
                <w:sz w:val="18"/>
              </w:rPr>
              <w:t>[1]</w:t>
            </w:r>
          </w:p>
        </w:tc>
        <w:tc>
          <w:tcPr>
            <w:tcW w:type="dxa" w:w="3402"/>
          </w:tcPr>
          <w:p>
            <w:pPr>
              <w:spacing w:after="40"/>
            </w:pPr>
            <w:r/>
            <w:r>
              <w:rPr>
                <w:sz w:val="18"/>
              </w:rPr>
              <w:t>[Enforce authorisation checks on the server for every account endpoint]</w:t>
            </w:r>
          </w:p>
        </w:tc>
        <w:tc>
          <w:tcPr>
            <w:tcW w:type="dxa" w:w="1247"/>
          </w:tcPr>
          <w:p>
            <w:pPr>
              <w:spacing w:after="40"/>
            </w:pPr>
            <w:r/>
            <w:r>
              <w:rPr>
                <w:sz w:val="18"/>
              </w:rPr>
              <w:t>[F01, F04]</w:t>
            </w:r>
          </w:p>
        </w:tc>
        <w:tc>
          <w:tcPr>
            <w:tcW w:type="dxa" w:w="1928"/>
          </w:tcPr>
          <w:p>
            <w:pPr>
              <w:spacing w:after="40"/>
            </w:pPr>
            <w:r/>
            <w:r>
              <w:rPr>
                <w:sz w:val="18"/>
              </w:rPr>
              <w:t>[Development team]</w:t>
            </w:r>
          </w:p>
        </w:tc>
        <w:tc>
          <w:tcPr>
            <w:tcW w:type="dxa" w:w="1871"/>
          </w:tcPr>
          <w:p>
            <w:pPr>
              <w:spacing w:after="40"/>
            </w:pPr>
            <w:r/>
            <w:r>
              <w:rPr>
                <w:sz w:val="18"/>
              </w:rPr>
              <w:t>[DD Month YYYY]</w:t>
            </w:r>
          </w:p>
        </w:tc>
      </w:tr>
      <w:tr>
        <w:trPr>
          <w:cantSplit w:val="true"/>
        </w:trPr>
        <w:tc>
          <w:tcPr>
            <w:tcW w:type="dxa" w:w="964"/>
          </w:tcPr>
          <w:p>
            <w:pPr>
              <w:spacing w:after="40"/>
            </w:pPr>
            <w:r/>
            <w:r>
              <w:rPr>
                <w:sz w:val="18"/>
              </w:rPr>
              <w:t>[2]</w:t>
            </w:r>
          </w:p>
        </w:tc>
        <w:tc>
          <w:tcPr>
            <w:tcW w:type="dxa" w:w="3402"/>
          </w:tcPr>
          <w:p>
            <w:pPr>
              <w:spacing w:after="40"/>
            </w:pPr>
            <w:r/>
            <w:r>
              <w:rPr>
                <w:sz w:val="18"/>
              </w:rPr>
              <w:t>[Action]</w:t>
            </w:r>
          </w:p>
        </w:tc>
        <w:tc>
          <w:tcPr>
            <w:tcW w:type="dxa" w:w="1247"/>
          </w:tcPr>
          <w:p>
            <w:pPr>
              <w:spacing w:after="40"/>
            </w:pPr>
            <w:r/>
            <w:r>
              <w:rPr>
                <w:sz w:val="18"/>
              </w:rPr>
              <w:t>[F02]</w:t>
            </w:r>
          </w:p>
        </w:tc>
        <w:tc>
          <w:tcPr>
            <w:tcW w:type="dxa" w:w="1928"/>
          </w:tcPr>
          <w:p>
            <w:pPr>
              <w:spacing w:after="40"/>
            </w:pPr>
            <w:r/>
            <w:r>
              <w:rPr>
                <w:sz w:val="18"/>
              </w:rPr>
              <w:t>[Owner]</w:t>
            </w:r>
          </w:p>
        </w:tc>
        <w:tc>
          <w:tcPr>
            <w:tcW w:type="dxa" w:w="1871"/>
          </w:tcPr>
          <w:p>
            <w:pPr>
              <w:spacing w:after="40"/>
            </w:pPr>
            <w:r/>
            <w:r>
              <w:rPr>
                <w:sz w:val="18"/>
              </w:rPr>
              <w:t>[DD Month YYYY]</w:t>
            </w:r>
          </w:p>
        </w:tc>
      </w:tr>
      <w:tr>
        <w:trPr>
          <w:cantSplit w:val="true"/>
        </w:trPr>
        <w:tc>
          <w:tcPr>
            <w:tcW w:type="dxa" w:w="964"/>
          </w:tcPr>
          <w:p>
            <w:pPr>
              <w:spacing w:after="40"/>
            </w:pPr>
            <w:r/>
            <w:r>
              <w:rPr>
                <w:sz w:val="18"/>
              </w:rPr>
              <w:t>[n]</w:t>
            </w:r>
          </w:p>
        </w:tc>
        <w:tc>
          <w:tcPr>
            <w:tcW w:type="dxa" w:w="3402"/>
          </w:tcPr>
          <w:p>
            <w:pPr>
              <w:spacing w:after="40"/>
            </w:pPr>
            <w:r/>
            <w:r>
              <w:rPr>
                <w:sz w:val="18"/>
              </w:rPr>
              <w:t>Set the minimum TLS version to 1.2 on shop.example.com, api.example.com and any device that terminates TLS in front of them</w:t>
            </w:r>
          </w:p>
        </w:tc>
        <w:tc>
          <w:tcPr>
            <w:tcW w:type="dxa" w:w="1247"/>
          </w:tcPr>
          <w:p>
            <w:pPr>
              <w:spacing w:after="40"/>
            </w:pPr>
            <w:r/>
            <w:r>
              <w:rPr>
                <w:sz w:val="18"/>
              </w:rPr>
              <w:t>F07</w:t>
            </w:r>
          </w:p>
        </w:tc>
        <w:tc>
          <w:tcPr>
            <w:tcW w:type="dxa" w:w="1928"/>
          </w:tcPr>
          <w:p>
            <w:pPr>
              <w:spacing w:after="40"/>
            </w:pPr>
            <w:r/>
            <w:r>
              <w:rPr>
                <w:sz w:val="18"/>
              </w:rPr>
              <w:t>[Infrastructure team]</w:t>
            </w:r>
          </w:p>
        </w:tc>
        <w:tc>
          <w:tcPr>
            <w:tcW w:type="dxa" w:w="1871"/>
          </w:tcPr>
          <w:p>
            <w:pPr>
              <w:spacing w:after="40"/>
            </w:pPr>
            <w:r/>
            <w:r>
              <w:rPr>
                <w:sz w:val="18"/>
              </w:rPr>
              <w:t>[DD Month YYYY]</w:t>
            </w:r>
          </w:p>
        </w:tc>
      </w:tr>
    </w:tbl>
    <w:p>
      <w:pPr>
        <w:spacing w:after="40" w:line="240" w:lineRule="auto"/>
        <w:rPr>
          <w:sz w:val="10"/>
          <w:szCs w:val="10"/>
        </w:rPr>
      </w:pPr>
    </w:p>
    <w:p>
      <w:pPr>
        <w:pStyle w:val="Heading1"/>
        <w:pageBreakBefore/>
      </w:pPr>
      <w:r>
        <w:t>8. Retest record</w:t>
      </w:r>
    </w:p>
    <w:p>
      <w:pPr>
        <w:pStyle w:val="Guidancenote"/>
      </w:pPr>
      <w:r>
        <w:t>Complete this section when retesting. Keep the original IDs and the original severity, including for findings the client has accepted. Define the results before the retest starts. Fixed: the weakness is gone and a reasonable variation of the original test fails. Partially fixed: some instances, or part of the cause, remain. Open: the weakness is present. Accepted: the client has accepted the risk (record who, why and the review date). Not retested: say why.</w:t>
      </w:r>
    </w:p>
    <w:p>
      <w:pPr>
        <w:pStyle w:val="Heading2"/>
      </w:pPr>
      <w:r>
        <w:t>8.1 Retest summary</w:t>
      </w:r>
    </w:p>
    <w:p>
      <w:r>
        <w:rPr/>
        <w:t>[On DD Month YYYY, [Testing firm name] retested [the n critical and high findings] from version 1.0 of this report. [n] are fixed, [n] are partially fixed and [n] remain open.]</w:t>
      </w:r>
    </w:p>
    <w:p>
      <w:pPr>
        <w:pStyle w:val="Heading2"/>
      </w:pPr>
      <w:r>
        <w:t>8.2 Results</w:t>
      </w:r>
    </w:p>
    <w:tbl>
      <w:tblPr>
        <w:tblW w:type="auto" w:w="0"/>
        <w:jc w:val="center"/>
        <w:tblBorders>
          <w:top w:val="single" w:sz="4" w:space="0" w:color="C9CED6"/>
          <w:left w:val="single" w:sz="4" w:space="0" w:color="C9CED6"/>
          <w:bottom w:val="single" w:sz="4" w:space="0" w:color="C9CED6"/>
          <w:right w:val="single" w:sz="4" w:space="0" w:color="C9CED6"/>
          <w:insideH w:val="single" w:sz="4" w:space="0" w:color="C9CED6"/>
          <w:insideV w:val="single" w:sz="4" w:space="0" w:color="C9CED6"/>
        </w:tblBorders>
        <w:tblLayout w:type="fixed"/>
        <w:tblCellMar>
          <w:top w:w="55" w:type="dxa"/>
          <w:left w:w="100" w:type="dxa"/>
          <w:bottom w:w="55" w:type="dxa"/>
          <w:right w:w="100" w:type="dxa"/>
        </w:tblCellMar>
        <w:tblLook w:firstColumn="1" w:firstRow="1" w:lastColumn="0" w:lastRow="0" w:noHBand="0" w:noVBand="1" w:val="04A0"/>
      </w:tblPr>
      <w:tblGrid>
        <w:gridCol w:w="737"/>
        <w:gridCol w:w="2041"/>
        <w:gridCol w:w="1304"/>
        <w:gridCol w:w="1474"/>
        <w:gridCol w:w="1134"/>
        <w:gridCol w:w="2721"/>
      </w:tblGrid>
      <w:tr>
        <w:trPr>
          <w:tblHeader w:val="true"/>
        </w:trPr>
        <w:tc>
          <w:tcPr>
            <w:tcW w:type="dxa" w:w="737"/>
            <w:shd w:val="clear" w:color="auto" w:fill="1F2A44"/>
            <w:vAlign w:val="center"/>
          </w:tcPr>
          <w:p>
            <w:pPr>
              <w:spacing w:after="40"/>
            </w:pPr>
            <w:r/>
            <w:r>
              <w:rPr>
                <w:b/>
                <w:color w:val="FFFFFF"/>
                <w:sz w:val="18"/>
              </w:rPr>
              <w:t>ID</w:t>
            </w:r>
          </w:p>
        </w:tc>
        <w:tc>
          <w:tcPr>
            <w:tcW w:type="dxa" w:w="2041"/>
            <w:shd w:val="clear" w:color="auto" w:fill="1F2A44"/>
            <w:vAlign w:val="center"/>
          </w:tcPr>
          <w:p>
            <w:pPr>
              <w:spacing w:after="40"/>
            </w:pPr>
            <w:r/>
            <w:r>
              <w:rPr>
                <w:b/>
                <w:color w:val="FFFFFF"/>
                <w:sz w:val="18"/>
              </w:rPr>
              <w:t>Finding</w:t>
            </w:r>
          </w:p>
        </w:tc>
        <w:tc>
          <w:tcPr>
            <w:tcW w:type="dxa" w:w="1304"/>
            <w:shd w:val="clear" w:color="auto" w:fill="1F2A44"/>
            <w:vAlign w:val="center"/>
          </w:tcPr>
          <w:p>
            <w:pPr>
              <w:spacing w:after="40"/>
            </w:pPr>
            <w:r/>
            <w:r>
              <w:rPr>
                <w:b/>
                <w:color w:val="FFFFFF"/>
                <w:sz w:val="18"/>
              </w:rPr>
              <w:t>Original severity</w:t>
            </w:r>
          </w:p>
        </w:tc>
        <w:tc>
          <w:tcPr>
            <w:tcW w:type="dxa" w:w="1474"/>
            <w:shd w:val="clear" w:color="auto" w:fill="1F2A44"/>
            <w:vAlign w:val="center"/>
          </w:tcPr>
          <w:p>
            <w:pPr>
              <w:spacing w:after="40"/>
            </w:pPr>
            <w:r/>
            <w:r>
              <w:rPr>
                <w:b/>
                <w:color w:val="FFFFFF"/>
                <w:sz w:val="18"/>
              </w:rPr>
              <w:t>Retest date</w:t>
            </w:r>
          </w:p>
        </w:tc>
        <w:tc>
          <w:tcPr>
            <w:tcW w:type="dxa" w:w="1134"/>
            <w:shd w:val="clear" w:color="auto" w:fill="1F2A44"/>
            <w:vAlign w:val="center"/>
          </w:tcPr>
          <w:p>
            <w:pPr>
              <w:spacing w:after="40"/>
            </w:pPr>
            <w:r/>
            <w:r>
              <w:rPr>
                <w:b/>
                <w:color w:val="FFFFFF"/>
                <w:sz w:val="18"/>
              </w:rPr>
              <w:t>Result</w:t>
            </w:r>
          </w:p>
        </w:tc>
        <w:tc>
          <w:tcPr>
            <w:tcW w:type="dxa" w:w="2721"/>
            <w:shd w:val="clear" w:color="auto" w:fill="1F2A44"/>
            <w:vAlign w:val="center"/>
          </w:tcPr>
          <w:p>
            <w:pPr>
              <w:spacing w:after="40"/>
            </w:pPr>
            <w:r/>
            <w:r>
              <w:rPr>
                <w:b/>
                <w:color w:val="FFFFFF"/>
                <w:sz w:val="18"/>
              </w:rPr>
              <w:t>What was checked</w:t>
            </w:r>
          </w:p>
        </w:tc>
      </w:tr>
      <w:tr>
        <w:trPr>
          <w:cantSplit w:val="true"/>
        </w:trPr>
        <w:tc>
          <w:tcPr>
            <w:tcW w:type="dxa" w:w="737"/>
          </w:tcPr>
          <w:p>
            <w:pPr>
              <w:spacing w:after="40"/>
            </w:pPr>
            <w:r/>
            <w:r>
              <w:rPr>
                <w:sz w:val="18"/>
              </w:rPr>
              <w:t>[F01]</w:t>
            </w:r>
          </w:p>
        </w:tc>
        <w:tc>
          <w:tcPr>
            <w:tcW w:type="dxa" w:w="2041"/>
          </w:tcPr>
          <w:p>
            <w:pPr>
              <w:spacing w:after="40"/>
            </w:pPr>
            <w:r/>
            <w:r>
              <w:rPr>
                <w:sz w:val="18"/>
              </w:rPr>
              <w:t>[Finding title]</w:t>
            </w:r>
          </w:p>
        </w:tc>
        <w:tc>
          <w:tcPr>
            <w:tcW w:type="dxa" w:w="1304"/>
            <w:shd w:val="clear" w:color="auto" w:fill="7B1E1E"/>
          </w:tcPr>
          <w:p>
            <w:pPr>
              <w:spacing w:after="40"/>
            </w:pPr>
            <w:r>
              <w:rPr>
                <w:b/>
                <w:color w:val="FFFFFF"/>
              </w:rPr>
            </w:r>
            <w:r>
              <w:rPr>
                <w:b/>
                <w:color w:val="FFFFFF"/>
                <w:sz w:val="18"/>
              </w:rPr>
              <w:t>[Critical]</w:t>
            </w:r>
          </w:p>
        </w:tc>
        <w:tc>
          <w:tcPr>
            <w:tcW w:type="dxa" w:w="1474"/>
          </w:tcPr>
          <w:p>
            <w:pPr>
              <w:spacing w:after="40"/>
            </w:pPr>
            <w:r/>
            <w:r>
              <w:rPr>
                <w:sz w:val="18"/>
              </w:rPr>
              <w:t>[DD Month YYYY]</w:t>
            </w:r>
          </w:p>
        </w:tc>
        <w:tc>
          <w:tcPr>
            <w:tcW w:type="dxa" w:w="1134"/>
          </w:tcPr>
          <w:p>
            <w:pPr>
              <w:spacing w:after="40"/>
            </w:pPr>
            <w:r/>
            <w:r>
              <w:rPr>
                <w:sz w:val="18"/>
              </w:rPr>
              <w:t>[Fixed]</w:t>
            </w:r>
          </w:p>
        </w:tc>
        <w:tc>
          <w:tcPr>
            <w:tcW w:type="dxa" w:w="2721"/>
          </w:tcPr>
          <w:p>
            <w:pPr>
              <w:spacing w:after="40"/>
            </w:pPr>
            <w:r/>
            <w:r>
              <w:rPr>
                <w:sz w:val="18"/>
              </w:rPr>
              <w:t>[What was tested and what was seen]</w:t>
            </w:r>
          </w:p>
        </w:tc>
      </w:tr>
      <w:tr>
        <w:trPr>
          <w:cantSplit w:val="true"/>
        </w:trPr>
        <w:tc>
          <w:tcPr>
            <w:tcW w:type="dxa" w:w="737"/>
          </w:tcPr>
          <w:p>
            <w:pPr>
              <w:spacing w:after="40"/>
            </w:pPr>
            <w:r/>
            <w:r>
              <w:rPr>
                <w:sz w:val="18"/>
              </w:rPr>
              <w:t>F07</w:t>
            </w:r>
          </w:p>
        </w:tc>
        <w:tc>
          <w:tcPr>
            <w:tcW w:type="dxa" w:w="2041"/>
          </w:tcPr>
          <w:p>
            <w:pPr>
              <w:spacing w:after="40"/>
            </w:pPr>
            <w:r/>
            <w:r>
              <w:rPr>
                <w:sz w:val="18"/>
              </w:rPr>
              <w:t>Deprecated TLS protocol versions accepted</w:t>
            </w:r>
          </w:p>
        </w:tc>
        <w:tc>
          <w:tcPr>
            <w:tcW w:type="dxa" w:w="1304"/>
            <w:shd w:val="clear" w:color="auto" w:fill="2E6B3A"/>
          </w:tcPr>
          <w:p>
            <w:pPr>
              <w:spacing w:after="40"/>
            </w:pPr>
            <w:r>
              <w:rPr>
                <w:b/>
                <w:color w:val="FFFFFF"/>
              </w:rPr>
            </w:r>
            <w:r>
              <w:rPr>
                <w:b/>
                <w:color w:val="FFFFFF"/>
                <w:sz w:val="18"/>
              </w:rPr>
              <w:t>Low</w:t>
            </w:r>
          </w:p>
        </w:tc>
        <w:tc>
          <w:tcPr>
            <w:tcW w:type="dxa" w:w="1474"/>
          </w:tcPr>
          <w:p>
            <w:pPr>
              <w:spacing w:after="40"/>
            </w:pPr>
            <w:r/>
            <w:r>
              <w:rPr>
                <w:sz w:val="18"/>
              </w:rPr>
              <w:t>[DD Month YYYY]</w:t>
            </w:r>
          </w:p>
        </w:tc>
        <w:tc>
          <w:tcPr>
            <w:tcW w:type="dxa" w:w="1134"/>
          </w:tcPr>
          <w:p>
            <w:pPr>
              <w:spacing w:after="40"/>
            </w:pPr>
            <w:r/>
            <w:r>
              <w:rPr>
                <w:sz w:val="18"/>
              </w:rPr>
              <w:t>[Result]</w:t>
            </w:r>
          </w:p>
        </w:tc>
        <w:tc>
          <w:tcPr>
            <w:tcW w:type="dxa" w:w="2721"/>
          </w:tcPr>
          <w:p>
            <w:pPr>
              <w:spacing w:after="40"/>
            </w:pPr>
            <w:r/>
            <w:r>
              <w:rPr>
                <w:sz w:val="18"/>
              </w:rPr>
              <w:t>[For example: TLS 1.0 and TLS 1.1 refused by both hosts; TLS 1.2 and TLS 1.3 accepted, with AES-GCM suites only.]</w:t>
            </w:r>
          </w:p>
        </w:tc>
      </w:tr>
    </w:tbl>
    <w:p>
      <w:pPr>
        <w:spacing w:after="40" w:line="240" w:lineRule="auto"/>
        <w:rPr>
          <w:sz w:val="10"/>
          <w:szCs w:val="10"/>
        </w:rPr>
      </w:pPr>
    </w:p>
    <w:p>
      <w:pPr>
        <w:pStyle w:val="Heading1"/>
        <w:pageBreakBefore/>
      </w:pPr>
      <w:r>
        <w:t>Appendix A. Test accounts</w:t>
      </w:r>
    </w:p>
    <w:p>
      <w:pPr>
        <w:pStyle w:val="Guidancenote"/>
      </w:pPr>
      <w:r>
        <w:t>Never record passwords or keys in the report. Record what each account was for, and confirm it was disabled or reset after testing.</w:t>
      </w:r>
    </w:p>
    <w:tbl>
      <w:tblPr>
        <w:tblW w:type="auto" w:w="0"/>
        <w:jc w:val="center"/>
        <w:tblBorders>
          <w:top w:val="single" w:sz="4" w:space="0" w:color="C9CED6"/>
          <w:left w:val="single" w:sz="4" w:space="0" w:color="C9CED6"/>
          <w:bottom w:val="single" w:sz="4" w:space="0" w:color="C9CED6"/>
          <w:right w:val="single" w:sz="4" w:space="0" w:color="C9CED6"/>
          <w:insideH w:val="single" w:sz="4" w:space="0" w:color="C9CED6"/>
          <w:insideV w:val="single" w:sz="4" w:space="0" w:color="C9CED6"/>
        </w:tblBorders>
        <w:tblLayout w:type="fixed"/>
        <w:tblCellMar>
          <w:top w:w="55" w:type="dxa"/>
          <w:left w:w="100" w:type="dxa"/>
          <w:bottom w:w="55" w:type="dxa"/>
          <w:right w:w="100" w:type="dxa"/>
        </w:tblCellMar>
        <w:tblLook w:firstColumn="1" w:firstRow="1" w:lastColumn="0" w:lastRow="0" w:noHBand="0" w:noVBand="1" w:val="04A0"/>
      </w:tblPr>
      <w:tblGrid>
        <w:gridCol w:w="2381"/>
        <w:gridCol w:w="1644"/>
        <w:gridCol w:w="1304"/>
        <w:gridCol w:w="1814"/>
        <w:gridCol w:w="2268"/>
      </w:tblGrid>
      <w:tr>
        <w:trPr>
          <w:tblHeader w:val="true"/>
        </w:trPr>
        <w:tc>
          <w:tcPr>
            <w:tcW w:type="dxa" w:w="2381"/>
            <w:shd w:val="clear" w:color="auto" w:fill="1F2A44"/>
            <w:vAlign w:val="center"/>
          </w:tcPr>
          <w:p>
            <w:pPr>
              <w:spacing w:after="40"/>
            </w:pPr>
            <w:r/>
            <w:r>
              <w:rPr>
                <w:b/>
                <w:color w:val="FFFFFF"/>
                <w:sz w:val="18"/>
              </w:rPr>
              <w:t>Account</w:t>
            </w:r>
          </w:p>
        </w:tc>
        <w:tc>
          <w:tcPr>
            <w:tcW w:type="dxa" w:w="1644"/>
            <w:shd w:val="clear" w:color="auto" w:fill="1F2A44"/>
            <w:vAlign w:val="center"/>
          </w:tcPr>
          <w:p>
            <w:pPr>
              <w:spacing w:after="40"/>
            </w:pPr>
            <w:r/>
            <w:r>
              <w:rPr>
                <w:b/>
                <w:color w:val="FFFFFF"/>
                <w:sz w:val="18"/>
              </w:rPr>
              <w:t>Role or privilege</w:t>
            </w:r>
          </w:p>
        </w:tc>
        <w:tc>
          <w:tcPr>
            <w:tcW w:type="dxa" w:w="1304"/>
            <w:shd w:val="clear" w:color="auto" w:fill="1F2A44"/>
            <w:vAlign w:val="center"/>
          </w:tcPr>
          <w:p>
            <w:pPr>
              <w:spacing w:after="40"/>
            </w:pPr>
            <w:r/>
            <w:r>
              <w:rPr>
                <w:b/>
                <w:color w:val="FFFFFF"/>
                <w:sz w:val="18"/>
              </w:rPr>
              <w:t>Provided by</w:t>
            </w:r>
          </w:p>
        </w:tc>
        <w:tc>
          <w:tcPr>
            <w:tcW w:type="dxa" w:w="1814"/>
            <w:shd w:val="clear" w:color="auto" w:fill="1F2A44"/>
            <w:vAlign w:val="center"/>
          </w:tcPr>
          <w:p>
            <w:pPr>
              <w:spacing w:after="40"/>
            </w:pPr>
            <w:r/>
            <w:r>
              <w:rPr>
                <w:b/>
                <w:color w:val="FFFFFF"/>
                <w:sz w:val="18"/>
              </w:rPr>
              <w:t>Used for</w:t>
            </w:r>
          </w:p>
        </w:tc>
        <w:tc>
          <w:tcPr>
            <w:tcW w:type="dxa" w:w="2268"/>
            <w:shd w:val="clear" w:color="auto" w:fill="1F2A44"/>
            <w:vAlign w:val="center"/>
          </w:tcPr>
          <w:p>
            <w:pPr>
              <w:spacing w:after="40"/>
            </w:pPr>
            <w:r/>
            <w:r>
              <w:rPr>
                <w:b/>
                <w:color w:val="FFFFFF"/>
                <w:sz w:val="18"/>
              </w:rPr>
              <w:t>Status after testing</w:t>
            </w:r>
          </w:p>
        </w:tc>
      </w:tr>
      <w:tr>
        <w:trPr>
          <w:cantSplit w:val="true"/>
        </w:trPr>
        <w:tc>
          <w:tcPr>
            <w:tcW w:type="dxa" w:w="2381"/>
          </w:tcPr>
          <w:p>
            <w:pPr>
              <w:spacing w:after="40"/>
            </w:pPr>
            <w:r/>
            <w:r>
              <w:rPr>
                <w:sz w:val="18"/>
              </w:rPr>
              <w:t>[tester1@client.example]</w:t>
            </w:r>
          </w:p>
        </w:tc>
        <w:tc>
          <w:tcPr>
            <w:tcW w:type="dxa" w:w="1644"/>
          </w:tcPr>
          <w:p>
            <w:pPr>
              <w:spacing w:after="40"/>
            </w:pPr>
            <w:r/>
            <w:r>
              <w:rPr>
                <w:sz w:val="18"/>
              </w:rPr>
              <w:t>[Customer]</w:t>
            </w:r>
          </w:p>
        </w:tc>
        <w:tc>
          <w:tcPr>
            <w:tcW w:type="dxa" w:w="1304"/>
          </w:tcPr>
          <w:p>
            <w:pPr>
              <w:spacing w:after="40"/>
            </w:pPr>
            <w:r/>
            <w:r>
              <w:rPr>
                <w:sz w:val="18"/>
              </w:rPr>
              <w:t>[Client]</w:t>
            </w:r>
          </w:p>
        </w:tc>
        <w:tc>
          <w:tcPr>
            <w:tcW w:type="dxa" w:w="1814"/>
          </w:tcPr>
          <w:p>
            <w:pPr>
              <w:spacing w:after="40"/>
            </w:pPr>
            <w:r/>
            <w:r>
              <w:rPr>
                <w:sz w:val="18"/>
              </w:rPr>
              <w:t>[Authorisation testing]</w:t>
            </w:r>
          </w:p>
        </w:tc>
        <w:tc>
          <w:tcPr>
            <w:tcW w:type="dxa" w:w="2268"/>
          </w:tcPr>
          <w:p>
            <w:pPr>
              <w:spacing w:after="40"/>
            </w:pPr>
            <w:r/>
            <w:r>
              <w:rPr>
                <w:sz w:val="18"/>
              </w:rPr>
              <w:t>[Disabled by client, DD Month YYYY]</w:t>
            </w:r>
          </w:p>
        </w:tc>
      </w:tr>
      <w:tr>
        <w:trPr>
          <w:cantSplit w:val="true"/>
        </w:trPr>
        <w:tc>
          <w:tcPr>
            <w:tcW w:type="dxa" w:w="2381"/>
          </w:tcPr>
          <w:p>
            <w:pPr>
              <w:spacing w:after="40"/>
            </w:pPr>
            <w:r/>
            <w:r>
              <w:rPr>
                <w:sz w:val="18"/>
              </w:rPr>
              <w:t>[tester2@client.example]</w:t>
            </w:r>
          </w:p>
        </w:tc>
        <w:tc>
          <w:tcPr>
            <w:tcW w:type="dxa" w:w="1644"/>
          </w:tcPr>
          <w:p>
            <w:pPr>
              <w:spacing w:after="40"/>
            </w:pPr>
            <w:r/>
            <w:r>
              <w:rPr>
                <w:sz w:val="18"/>
              </w:rPr>
              <w:t>[Administrator]</w:t>
            </w:r>
          </w:p>
        </w:tc>
        <w:tc>
          <w:tcPr>
            <w:tcW w:type="dxa" w:w="1304"/>
          </w:tcPr>
          <w:p>
            <w:pPr>
              <w:spacing w:after="40"/>
            </w:pPr>
            <w:r/>
            <w:r>
              <w:rPr>
                <w:sz w:val="18"/>
              </w:rPr>
              <w:t>[Client]</w:t>
            </w:r>
          </w:p>
        </w:tc>
        <w:tc>
          <w:tcPr>
            <w:tcW w:type="dxa" w:w="1814"/>
          </w:tcPr>
          <w:p>
            <w:pPr>
              <w:spacing w:after="40"/>
            </w:pPr>
            <w:r/>
            <w:r>
              <w:rPr>
                <w:sz w:val="18"/>
              </w:rPr>
              <w:t>[Administrator functions]</w:t>
            </w:r>
          </w:p>
        </w:tc>
        <w:tc>
          <w:tcPr>
            <w:tcW w:type="dxa" w:w="2268"/>
          </w:tcPr>
          <w:p>
            <w:pPr>
              <w:spacing w:after="40"/>
            </w:pPr>
            <w:r/>
            <w:r>
              <w:rPr>
                <w:sz w:val="18"/>
              </w:rPr>
              <w:t>[Password reset by client, DD Month YYYY]</w:t>
            </w:r>
          </w:p>
        </w:tc>
      </w:tr>
    </w:tbl>
    <w:p>
      <w:pPr>
        <w:spacing w:after="40" w:line="240" w:lineRule="auto"/>
        <w:rPr>
          <w:sz w:val="10"/>
          <w:szCs w:val="10"/>
        </w:rPr>
      </w:pPr>
    </w:p>
    <w:p>
      <w:pPr>
        <w:pStyle w:val="Heading1"/>
      </w:pPr>
      <w:r>
        <w:t>Appendix B. Timeline</w:t>
      </w:r>
    </w:p>
    <w:p>
      <w:pPr>
        <w:pStyle w:val="Guidancenote"/>
      </w:pPr>
      <w:r>
        <w:t>Record when testing started and stopped, every pause and its reason, and when urgent findings were reported and to whom.</w:t>
      </w:r>
    </w:p>
    <w:tbl>
      <w:tblPr>
        <w:tblW w:type="auto" w:w="0"/>
        <w:jc w:val="center"/>
        <w:tblBorders>
          <w:top w:val="single" w:sz="4" w:space="0" w:color="C9CED6"/>
          <w:left w:val="single" w:sz="4" w:space="0" w:color="C9CED6"/>
          <w:bottom w:val="single" w:sz="4" w:space="0" w:color="C9CED6"/>
          <w:right w:val="single" w:sz="4" w:space="0" w:color="C9CED6"/>
          <w:insideH w:val="single" w:sz="4" w:space="0" w:color="C9CED6"/>
          <w:insideV w:val="single" w:sz="4" w:space="0" w:color="C9CED6"/>
        </w:tblBorders>
        <w:tblLayout w:type="fixed"/>
        <w:tblCellMar>
          <w:top w:w="55" w:type="dxa"/>
          <w:left w:w="100" w:type="dxa"/>
          <w:bottom w:w="55" w:type="dxa"/>
          <w:right w:w="100" w:type="dxa"/>
        </w:tblCellMar>
        <w:tblLook w:firstColumn="1" w:firstRow="1" w:lastColumn="0" w:lastRow="0" w:noHBand="0" w:noVBand="1" w:val="04A0"/>
      </w:tblPr>
      <w:tblGrid>
        <w:gridCol w:w="2608"/>
        <w:gridCol w:w="6804"/>
      </w:tblGrid>
      <w:tr>
        <w:trPr>
          <w:tblHeader w:val="true"/>
        </w:trPr>
        <w:tc>
          <w:tcPr>
            <w:tcW w:type="dxa" w:w="2608"/>
            <w:shd w:val="clear" w:color="auto" w:fill="1F2A44"/>
            <w:vAlign w:val="center"/>
          </w:tcPr>
          <w:p>
            <w:pPr>
              <w:spacing w:after="40"/>
            </w:pPr>
            <w:r/>
            <w:r>
              <w:rPr>
                <w:b/>
                <w:color w:val="FFFFFF"/>
                <w:sz w:val="19"/>
              </w:rPr>
              <w:t>Date and time</w:t>
            </w:r>
          </w:p>
        </w:tc>
        <w:tc>
          <w:tcPr>
            <w:tcW w:type="dxa" w:w="6803"/>
            <w:shd w:val="clear" w:color="auto" w:fill="1F2A44"/>
            <w:vAlign w:val="center"/>
          </w:tcPr>
          <w:p>
            <w:pPr>
              <w:spacing w:after="40"/>
            </w:pPr>
            <w:r/>
            <w:r>
              <w:rPr>
                <w:b/>
                <w:color w:val="FFFFFF"/>
                <w:sz w:val="19"/>
              </w:rPr>
              <w:t>Event</w:t>
            </w:r>
          </w:p>
        </w:tc>
      </w:tr>
      <w:tr>
        <w:trPr>
          <w:cantSplit w:val="true"/>
        </w:trPr>
        <w:tc>
          <w:tcPr>
            <w:tcW w:type="dxa" w:w="2608"/>
          </w:tcPr>
          <w:p>
            <w:pPr>
              <w:spacing w:after="40"/>
            </w:pPr>
            <w:r/>
            <w:r>
              <w:rPr>
                <w:sz w:val="19"/>
              </w:rPr>
              <w:t>[DD Month YYYY]</w:t>
            </w:r>
          </w:p>
        </w:tc>
        <w:tc>
          <w:tcPr>
            <w:tcW w:type="dxa" w:w="6803"/>
          </w:tcPr>
          <w:p>
            <w:pPr>
              <w:spacing w:after="40"/>
            </w:pPr>
            <w:r/>
            <w:r>
              <w:rPr>
                <w:sz w:val="19"/>
              </w:rPr>
              <w:t>[Kick-off call]</w:t>
            </w:r>
          </w:p>
        </w:tc>
      </w:tr>
      <w:tr>
        <w:trPr>
          <w:cantSplit w:val="true"/>
        </w:trPr>
        <w:tc>
          <w:tcPr>
            <w:tcW w:type="dxa" w:w="2608"/>
          </w:tcPr>
          <w:p>
            <w:pPr>
              <w:spacing w:after="40"/>
            </w:pPr>
            <w:r/>
            <w:r>
              <w:rPr>
                <w:sz w:val="19"/>
              </w:rPr>
              <w:t>[DD Month YYYY HH:MM]</w:t>
            </w:r>
          </w:p>
        </w:tc>
        <w:tc>
          <w:tcPr>
            <w:tcW w:type="dxa" w:w="6803"/>
          </w:tcPr>
          <w:p>
            <w:pPr>
              <w:spacing w:after="40"/>
            </w:pPr>
            <w:r/>
            <w:r>
              <w:rPr>
                <w:sz w:val="19"/>
              </w:rPr>
              <w:t>[Testing started]</w:t>
            </w:r>
          </w:p>
        </w:tc>
      </w:tr>
      <w:tr>
        <w:trPr>
          <w:cantSplit w:val="true"/>
        </w:trPr>
        <w:tc>
          <w:tcPr>
            <w:tcW w:type="dxa" w:w="2608"/>
          </w:tcPr>
          <w:p>
            <w:pPr>
              <w:spacing w:after="40"/>
            </w:pPr>
            <w:r/>
            <w:r>
              <w:rPr>
                <w:sz w:val="19"/>
              </w:rPr>
              <w:t>[DD Month YYYY HH:MM]</w:t>
            </w:r>
          </w:p>
        </w:tc>
        <w:tc>
          <w:tcPr>
            <w:tcW w:type="dxa" w:w="6803"/>
          </w:tcPr>
          <w:p>
            <w:pPr>
              <w:spacing w:after="40"/>
            </w:pPr>
            <w:r/>
            <w:r>
              <w:rPr>
                <w:sz w:val="19"/>
              </w:rPr>
              <w:t>[Critical finding F01 reported to [name] by telephone and confirmed in writing]</w:t>
            </w:r>
          </w:p>
        </w:tc>
      </w:tr>
      <w:tr>
        <w:trPr>
          <w:cantSplit w:val="true"/>
        </w:trPr>
        <w:tc>
          <w:tcPr>
            <w:tcW w:type="dxa" w:w="2608"/>
          </w:tcPr>
          <w:p>
            <w:pPr>
              <w:spacing w:after="40"/>
            </w:pPr>
            <w:r/>
            <w:r>
              <w:rPr>
                <w:sz w:val="19"/>
              </w:rPr>
              <w:t>[DD Month YYYY HH:MM]</w:t>
            </w:r>
          </w:p>
        </w:tc>
        <w:tc>
          <w:tcPr>
            <w:tcW w:type="dxa" w:w="6803"/>
          </w:tcPr>
          <w:p>
            <w:pPr>
              <w:spacing w:after="40"/>
            </w:pPr>
            <w:r/>
            <w:r>
              <w:rPr>
                <w:sz w:val="19"/>
              </w:rPr>
              <w:t>[Testing paused at the client’s request: reason]</w:t>
            </w:r>
          </w:p>
        </w:tc>
      </w:tr>
      <w:tr>
        <w:trPr>
          <w:cantSplit w:val="true"/>
        </w:trPr>
        <w:tc>
          <w:tcPr>
            <w:tcW w:type="dxa" w:w="2608"/>
          </w:tcPr>
          <w:p>
            <w:pPr>
              <w:spacing w:after="40"/>
            </w:pPr>
            <w:r/>
            <w:r>
              <w:rPr>
                <w:sz w:val="19"/>
              </w:rPr>
              <w:t>[DD Month YYYY HH:MM]</w:t>
            </w:r>
          </w:p>
        </w:tc>
        <w:tc>
          <w:tcPr>
            <w:tcW w:type="dxa" w:w="6803"/>
          </w:tcPr>
          <w:p>
            <w:pPr>
              <w:spacing w:after="40"/>
            </w:pPr>
            <w:r/>
            <w:r>
              <w:rPr>
                <w:sz w:val="19"/>
              </w:rPr>
              <w:t>[Testing finished]</w:t>
            </w:r>
          </w:p>
        </w:tc>
      </w:tr>
      <w:tr>
        <w:trPr>
          <w:cantSplit w:val="true"/>
        </w:trPr>
        <w:tc>
          <w:tcPr>
            <w:tcW w:type="dxa" w:w="2608"/>
          </w:tcPr>
          <w:p>
            <w:pPr>
              <w:spacing w:after="40"/>
            </w:pPr>
            <w:r/>
            <w:r>
              <w:rPr>
                <w:sz w:val="19"/>
              </w:rPr>
              <w:t>[DD Month YYYY]</w:t>
            </w:r>
          </w:p>
        </w:tc>
        <w:tc>
          <w:tcPr>
            <w:tcW w:type="dxa" w:w="6803"/>
          </w:tcPr>
          <w:p>
            <w:pPr>
              <w:spacing w:after="40"/>
            </w:pPr>
            <w:r/>
            <w:r>
              <w:rPr>
                <w:sz w:val="19"/>
              </w:rPr>
              <w:t>[Report version 1.0 issued]</w:t>
            </w:r>
          </w:p>
        </w:tc>
      </w:tr>
      <w:tr>
        <w:trPr>
          <w:cantSplit w:val="true"/>
        </w:trPr>
        <w:tc>
          <w:tcPr>
            <w:tcW w:type="dxa" w:w="2608"/>
          </w:tcPr>
          <w:p>
            <w:pPr>
              <w:spacing w:after="40"/>
            </w:pPr>
            <w:r/>
            <w:r>
              <w:rPr>
                <w:sz w:val="19"/>
              </w:rPr>
              <w:t>[DD Month YYYY]</w:t>
            </w:r>
          </w:p>
        </w:tc>
        <w:tc>
          <w:tcPr>
            <w:tcW w:type="dxa" w:w="6803"/>
          </w:tcPr>
          <w:p>
            <w:pPr>
              <w:spacing w:after="40"/>
            </w:pPr>
            <w:r/>
            <w:r>
              <w:rPr>
                <w:sz w:val="19"/>
              </w:rPr>
              <w:t>[Debrief call]</w:t>
            </w:r>
          </w:p>
        </w:tc>
      </w:tr>
      <w:tr>
        <w:trPr>
          <w:cantSplit w:val="true"/>
        </w:trPr>
        <w:tc>
          <w:tcPr>
            <w:tcW w:type="dxa" w:w="2608"/>
          </w:tcPr>
          <w:p>
            <w:pPr>
              <w:spacing w:after="40"/>
            </w:pPr>
            <w:r/>
            <w:r>
              <w:rPr>
                <w:sz w:val="19"/>
              </w:rPr>
              <w:t>[DD Month YYYY]</w:t>
            </w:r>
          </w:p>
        </w:tc>
        <w:tc>
          <w:tcPr>
            <w:tcW w:type="dxa" w:w="6803"/>
          </w:tcPr>
          <w:p>
            <w:pPr>
              <w:spacing w:after="40"/>
            </w:pPr>
            <w:r/>
            <w:r>
              <w:rPr>
                <w:sz w:val="19"/>
              </w:rPr>
              <w:t>[Retest]</w:t>
            </w:r>
          </w:p>
        </w:tc>
      </w:tr>
    </w:tbl>
    <w:p>
      <w:pPr>
        <w:spacing w:after="40" w:line="240" w:lineRule="auto"/>
        <w:rPr>
          <w:sz w:val="10"/>
          <w:szCs w:val="10"/>
        </w:rPr>
      </w:pPr>
    </w:p>
    <w:p>
      <w:pPr>
        <w:pStyle w:val="Heading1"/>
      </w:pPr>
      <w:r>
        <w:t>Appendix C. Clean-up record</w:t>
      </w:r>
    </w:p>
    <w:p>
      <w:pPr>
        <w:pStyle w:val="Guidancenote"/>
      </w:pPr>
      <w:r>
        <w:t>List everything created or changed on the client’s systems during testing, and whether it was removed.</w:t>
      </w:r>
    </w:p>
    <w:tbl>
      <w:tblPr>
        <w:tblW w:type="auto" w:w="0"/>
        <w:jc w:val="center"/>
        <w:tblBorders>
          <w:top w:val="single" w:sz="4" w:space="0" w:color="C9CED6"/>
          <w:left w:val="single" w:sz="4" w:space="0" w:color="C9CED6"/>
          <w:bottom w:val="single" w:sz="4" w:space="0" w:color="C9CED6"/>
          <w:right w:val="single" w:sz="4" w:space="0" w:color="C9CED6"/>
          <w:insideH w:val="single" w:sz="4" w:space="0" w:color="C9CED6"/>
          <w:insideV w:val="single" w:sz="4" w:space="0" w:color="C9CED6"/>
        </w:tblBorders>
        <w:tblLayout w:type="fixed"/>
        <w:tblCellMar>
          <w:top w:w="55" w:type="dxa"/>
          <w:left w:w="100" w:type="dxa"/>
          <w:bottom w:w="55" w:type="dxa"/>
          <w:right w:w="100" w:type="dxa"/>
        </w:tblCellMar>
        <w:tblLook w:firstColumn="1" w:firstRow="1" w:lastColumn="0" w:lastRow="0" w:noHBand="0" w:noVBand="1" w:val="04A0"/>
      </w:tblPr>
      <w:tblGrid>
        <w:gridCol w:w="2835"/>
        <w:gridCol w:w="2154"/>
        <w:gridCol w:w="1814"/>
        <w:gridCol w:w="2608"/>
      </w:tblGrid>
      <w:tr>
        <w:trPr>
          <w:tblHeader w:val="true"/>
        </w:trPr>
        <w:tc>
          <w:tcPr>
            <w:tcW w:type="dxa" w:w="2835"/>
            <w:shd w:val="clear" w:color="auto" w:fill="1F2A44"/>
            <w:vAlign w:val="center"/>
          </w:tcPr>
          <w:p>
            <w:pPr>
              <w:spacing w:after="40"/>
            </w:pPr>
            <w:r/>
            <w:r>
              <w:rPr>
                <w:b/>
                <w:color w:val="FFFFFF"/>
                <w:sz w:val="19"/>
              </w:rPr>
              <w:t>Item</w:t>
            </w:r>
          </w:p>
        </w:tc>
        <w:tc>
          <w:tcPr>
            <w:tcW w:type="dxa" w:w="2154"/>
            <w:shd w:val="clear" w:color="auto" w:fill="1F2A44"/>
            <w:vAlign w:val="center"/>
          </w:tcPr>
          <w:p>
            <w:pPr>
              <w:spacing w:after="40"/>
            </w:pPr>
            <w:r/>
            <w:r>
              <w:rPr>
                <w:b/>
                <w:color w:val="FFFFFF"/>
                <w:sz w:val="19"/>
              </w:rPr>
              <w:t>Location</w:t>
            </w:r>
          </w:p>
        </w:tc>
        <w:tc>
          <w:tcPr>
            <w:tcW w:type="dxa" w:w="1814"/>
            <w:shd w:val="clear" w:color="auto" w:fill="1F2A44"/>
            <w:vAlign w:val="center"/>
          </w:tcPr>
          <w:p>
            <w:pPr>
              <w:spacing w:after="40"/>
            </w:pPr>
            <w:r/>
            <w:r>
              <w:rPr>
                <w:b/>
                <w:color w:val="FFFFFF"/>
                <w:sz w:val="19"/>
              </w:rPr>
              <w:t>Removed</w:t>
            </w:r>
          </w:p>
        </w:tc>
        <w:tc>
          <w:tcPr>
            <w:tcW w:type="dxa" w:w="2608"/>
            <w:shd w:val="clear" w:color="auto" w:fill="1F2A44"/>
            <w:vAlign w:val="center"/>
          </w:tcPr>
          <w:p>
            <w:pPr>
              <w:spacing w:after="40"/>
            </w:pPr>
            <w:r/>
            <w:r>
              <w:rPr>
                <w:b/>
                <w:color w:val="FFFFFF"/>
                <w:sz w:val="19"/>
              </w:rPr>
              <w:t>Notes</w:t>
            </w:r>
          </w:p>
        </w:tc>
      </w:tr>
      <w:tr>
        <w:trPr>
          <w:cantSplit w:val="true"/>
        </w:trPr>
        <w:tc>
          <w:tcPr>
            <w:tcW w:type="dxa" w:w="2835"/>
          </w:tcPr>
          <w:p>
            <w:pPr>
              <w:spacing w:after="40"/>
            </w:pPr>
            <w:r/>
            <w:r>
              <w:rPr>
                <w:sz w:val="19"/>
              </w:rPr>
              <w:t>[Test file uploaded to confirm F02]</w:t>
            </w:r>
          </w:p>
        </w:tc>
        <w:tc>
          <w:tcPr>
            <w:tcW w:type="dxa" w:w="2154"/>
          </w:tcPr>
          <w:p>
            <w:pPr>
              <w:spacing w:after="40"/>
            </w:pPr>
            <w:r/>
            <w:r>
              <w:rPr>
                <w:sz w:val="19"/>
              </w:rPr>
              <w:t>[Path or URL]</w:t>
            </w:r>
          </w:p>
        </w:tc>
        <w:tc>
          <w:tcPr>
            <w:tcW w:type="dxa" w:w="1814"/>
          </w:tcPr>
          <w:p>
            <w:pPr>
              <w:spacing w:after="40"/>
            </w:pPr>
            <w:r/>
            <w:r>
              <w:rPr>
                <w:sz w:val="19"/>
              </w:rPr>
              <w:t>[Yes, DD Month YYYY]</w:t>
            </w:r>
          </w:p>
        </w:tc>
        <w:tc>
          <w:tcPr>
            <w:tcW w:type="dxa" w:w="2608"/>
          </w:tcPr>
          <w:p>
            <w:pPr>
              <w:spacing w:after="40"/>
            </w:pPr>
            <w:r/>
            <w:r>
              <w:rPr>
                <w:sz w:val="19"/>
              </w:rPr>
              <w:t>[Removed by tester]</w:t>
            </w:r>
          </w:p>
        </w:tc>
      </w:tr>
      <w:tr>
        <w:trPr>
          <w:cantSplit w:val="true"/>
        </w:trPr>
        <w:tc>
          <w:tcPr>
            <w:tcW w:type="dxa" w:w="2835"/>
          </w:tcPr>
          <w:p>
            <w:pPr>
              <w:spacing w:after="40"/>
            </w:pPr>
            <w:r/>
            <w:r>
              <w:rPr>
                <w:sz w:val="19"/>
              </w:rPr>
              <w:t>[Test record created in the customer database]</w:t>
            </w:r>
          </w:p>
        </w:tc>
        <w:tc>
          <w:tcPr>
            <w:tcW w:type="dxa" w:w="2154"/>
          </w:tcPr>
          <w:p>
            <w:pPr>
              <w:spacing w:after="40"/>
            </w:pPr>
            <w:r/>
            <w:r>
              <w:rPr>
                <w:sz w:val="19"/>
              </w:rPr>
              <w:t>[Table or screen]</w:t>
            </w:r>
          </w:p>
        </w:tc>
        <w:tc>
          <w:tcPr>
            <w:tcW w:type="dxa" w:w="1814"/>
          </w:tcPr>
          <w:p>
            <w:pPr>
              <w:spacing w:after="40"/>
            </w:pPr>
            <w:r/>
            <w:r>
              <w:rPr>
                <w:sz w:val="19"/>
              </w:rPr>
              <w:t>[No]</w:t>
            </w:r>
          </w:p>
        </w:tc>
        <w:tc>
          <w:tcPr>
            <w:tcW w:type="dxa" w:w="2608"/>
          </w:tcPr>
          <w:p>
            <w:pPr>
              <w:spacing w:after="40"/>
            </w:pPr>
            <w:r/>
            <w:r>
              <w:rPr>
                <w:sz w:val="19"/>
              </w:rPr>
              <w:t>[Removal requested from client on DD Month YYYY]</w:t>
            </w:r>
          </w:p>
        </w:tc>
      </w:tr>
    </w:tbl>
    <w:p>
      <w:pPr>
        <w:spacing w:after="40" w:line="240" w:lineRule="auto"/>
        <w:rPr>
          <w:sz w:val="10"/>
          <w:szCs w:val="10"/>
        </w:rPr>
      </w:pPr>
    </w:p>
    <w:p>
      <w:pPr>
        <w:spacing w:before="360"/>
        <w:jc w:val="center"/>
      </w:pPr>
      <w:r>
        <w:rPr>
          <w:i/>
          <w:color w:val="7F7F7F"/>
        </w:rPr>
        <w:t>End of report.</w:t>
      </w:r>
    </w:p>
    <w:sectPr w:rsidR="00FC693F" w:rsidRPr="0006063C" w:rsidSect="00034616">
      <w:footerReference w:type="default" r:id="rId9"/>
      <w:footerReference w:type="first" r:id="rId10"/>
      <w:headerReference w:type="default" r:id="rId11"/>
      <w:pgSz w:w="11906" w:h="16838"/>
      <w:pgMar w:top="1247" w:right="1247" w:bottom="1134"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411" w:val="right"/>
      </w:tabs>
    </w:pPr>
    <w:r/>
    <w:r>
      <w:rPr>
        <w:color w:val="7F7F7F"/>
        <w:sz w:val="16"/>
      </w:rPr>
      <w:t>Template from pental.io. Free to use and adapt.</w:t>
    </w:r>
    <w:r>
      <w:rPr>
        <w:color w:val="7F7F7F"/>
        <w:sz w:val="16"/>
      </w:rPr>
      <w:tab/>
      <w:t xml:space="preserve">Page </w:t>
    </w:r>
    <w:r>
      <w:fldChar w:fldCharType="begin"/>
    </w:r>
    <w:r>
      <w:instrText xml:space="preserve"> PAGE </w:instrText>
    </w:r>
    <w:r>
      <w:fldChar w:fldCharType="separate"/>
    </w:r>
    <w:r>
      <w:rPr>
        <w:color w:val="7F7F7F"/>
        <w:sz w:val="16"/>
      </w:rPr>
      <w:t>2</w:t>
    </w:r>
    <w:r>
      <w:fldChar w:fldCharType="end"/>
    </w:r>
    <w:r>
      <w:rPr>
        <w:color w:val="7F7F7F"/>
        <w:sz w:val="16"/>
      </w:rPr>
      <w:t xml:space="preserve"> of </w:t>
    </w:r>
    <w:r>
      <w:fldChar w:fldCharType="begin"/>
    </w:r>
    <w:r>
      <w:instrText xml:space="preserve"> NUMPAGES </w:instrText>
    </w:r>
    <w:r>
      <w:fldChar w:fldCharType="separate"/>
    </w:r>
    <w:r>
      <w:rPr>
        <w:color w:val="7F7F7F"/>
        <w:sz w:val="16"/>
      </w:rPr>
      <w:t>2</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411" w:val="right"/>
      </w:tabs>
    </w:pPr>
    <w:r/>
    <w:r>
      <w:rPr>
        <w:color w:val="7F7F7F"/>
        <w:sz w:val="16"/>
      </w:rPr>
      <w:t>Template from pental.io. Free to use and adapt.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9411" w:val="right"/>
      </w:tabs>
    </w:pPr>
    <w:r>
      <w:rPr>
        <w:color w:val="7F7F7F"/>
        <w:sz w:val="16"/>
      </w:rPr>
      <w:t>[Client organisation name]: Penetration Test Report, version [1.0]</w:t>
    </w:r>
    <w:r>
      <w:rPr>
        <w:b/>
        <w:color w:val="7F7F7F"/>
        <w:sz w:val="16"/>
      </w:rPr>
      <w:tab/>
      <w:t>[CONFIDENTIAL]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s="Calibri"/>
      <w:color w:val="262B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Calibri" w:hAnsi="Calibri" w:eastAsia="Calibri" w:cs="Calibri"/>
      <w:b/>
      <w:bCs/>
      <w:i w:val="0"/>
      <w:color w:val="1F2A44"/>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Calibri" w:hAnsi="Calibri" w:eastAsia="Calibri" w:cs="Calibri"/>
      <w:b/>
      <w:bCs/>
      <w:i w:val="0"/>
      <w:color w:val="1F2A44"/>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Calibri" w:hAnsi="Calibri" w:eastAsia="Calibri" w:cs="Calibri"/>
      <w:b/>
      <w:bCs/>
      <w:i w:val="0"/>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libri" w:hAnsi="Calibri" w:eastAsia="Calibri" w:cs="Calibri"/>
      <w:b/>
      <w:color w:val="1F2A4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eastAsia="Calibri" w:cs="Calibri"/>
      <w:color w:val="262B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ancenote">
    <w:name w:val="Guidance note"/>
    <w:basedOn w:val="Normal"/>
    <w:qFormat/>
    <w:pPr>
      <w:spacing w:after="120"/>
    </w:pPr>
    <w:rPr>
      <w:rFonts w:ascii="Calibri" w:hAnsi="Calibri" w:eastAsia="Calibri" w:cs="Calibri"/>
      <w:i/>
      <w:color w:val="7F7F7F"/>
      <w:sz w:val="19"/>
    </w:rPr>
  </w:style>
  <w:style w:type="paragraph" w:customStyle="1" w:styleId="Evidence">
    <w:name w:val="Evidence"/>
    <w:basedOn w:val="Normal"/>
    <w:pPr>
      <w:spacing w:after="0" w:line="240" w:lineRule="auto"/>
    </w:pPr>
    <w:rPr>
      <w:rFonts w:ascii="Consolas" w:hAnsi="Consolas" w:eastAsia="Consolas" w:cs="Consolas"/>
      <w:color w:val="262B33"/>
      <w:sz w:val="17"/>
    </w:rPr>
  </w:style>
  <w:style w:type="paragraph" w:customStyle="1" w:styleId="Contentstitle">
    <w:name w:val="Contents title"/>
    <w:basedOn w:val="Normal"/>
    <w:pPr>
      <w:spacing w:after="240"/>
    </w:pPr>
    <w:rPr>
      <w:rFonts w:ascii="Calibri" w:hAnsi="Calibri" w:eastAsia="Calibri" w:cs="Calibri"/>
      <w:b/>
      <w:color w:val="1F2A44"/>
      <w:sz w:val="34"/>
    </w:rPr>
  </w:style>
  <w:style w:type="paragraph" w:customStyle="1" w:styleId="TOC1">
    <w:name w:val="TOC 1"/>
    <w:basedOn w:val="Normal"/>
    <w:pPr>
      <w:tabs>
        <w:tab w:pos="9411" w:val="right" w:leader="dot"/>
      </w:tabs>
      <w:spacing w:before="120" w:after="40"/>
      <w:ind w:left="0"/>
    </w:pPr>
    <w:rPr>
      <w:rFonts w:ascii="Calibri" w:hAnsi="Calibri" w:eastAsia="Calibri" w:cs="Calibri"/>
      <w:b/>
      <w:color w:val="1F2A44"/>
      <w:sz w:val="21"/>
    </w:rPr>
  </w:style>
  <w:style w:type="paragraph" w:customStyle="1" w:styleId="TOC2">
    <w:name w:val="TOC 2"/>
    <w:basedOn w:val="Normal"/>
    <w:pPr>
      <w:tabs>
        <w:tab w:pos="9411" w:val="right" w:leader="dot"/>
      </w:tabs>
      <w:spacing w:before="0" w:after="40"/>
      <w:ind w:left="340"/>
    </w:pPr>
    <w:rPr>
      <w:rFonts w:ascii="Calibri" w:hAnsi="Calibri" w:eastAsia="Calibri" w:cs="Calibri"/>
      <w:b w:val="0"/>
      <w:color w:val="262B33"/>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Penetration Test Report Template</dc:title>
  <dc:subject>Penetration test report</dc:subject>
  <dc:creator/>
  <cp:keywords>penetration test report template, pentest report, CVSS 4.0</cp:keywords>
  <dc:description>Template from pental.io. Free to use and adapt.</dc:description>
  <cp:lastModifiedBy/>
  <cp:revision>1</cp:revision>
  <dcterms:created xsi:type="dcterms:W3CDTF">2013-12-23T23:15:00Z</dcterms:created>
  <dcterms:modified xsi:type="dcterms:W3CDTF">2013-12-23T23:15:00Z</dcterms:modified>
  <cp:category/>
  <dc:language>en-GB</dc:language>
</cp:coreProperties>
</file>